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B5EF" w14:textId="77777777" w:rsidR="00572934" w:rsidRDefault="00572934" w:rsidP="00572934">
      <w:pPr>
        <w:rPr>
          <w:rFonts w:ascii="Verdana" w:hAnsi="Verdana"/>
          <w:b/>
          <w:sz w:val="32"/>
          <w:szCs w:val="32"/>
          <w:u w:val="single"/>
        </w:rPr>
      </w:pPr>
    </w:p>
    <w:p w14:paraId="7D548775" w14:textId="77777777" w:rsidR="00572934" w:rsidRDefault="00572934" w:rsidP="00572934">
      <w:pPr>
        <w:jc w:val="center"/>
        <w:rPr>
          <w:rFonts w:ascii="Verdana" w:hAnsi="Verdana"/>
          <w:b/>
          <w:sz w:val="32"/>
          <w:szCs w:val="32"/>
          <w:u w:val="single"/>
        </w:rPr>
      </w:pPr>
      <w:r>
        <w:rPr>
          <w:rFonts w:ascii="Times New Roman" w:eastAsia="Times New Roman" w:hAnsi="Times New Roman" w:cs="Times New Roman"/>
          <w:noProof/>
          <w:sz w:val="27"/>
        </w:rPr>
        <w:drawing>
          <wp:inline distT="0" distB="0" distL="0" distR="0" wp14:anchorId="0680CC9B" wp14:editId="163614CD">
            <wp:extent cx="1381760" cy="10953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82412" cy="1095892"/>
                    </a:xfrm>
                    <a:prstGeom prst="rect">
                      <a:avLst/>
                    </a:prstGeom>
                  </pic:spPr>
                </pic:pic>
              </a:graphicData>
            </a:graphic>
          </wp:inline>
        </w:drawing>
      </w:r>
    </w:p>
    <w:p w14:paraId="2EDD9A9A" w14:textId="77777777" w:rsidR="00572934" w:rsidRPr="00371402" w:rsidRDefault="00572934" w:rsidP="00572934">
      <w:pPr>
        <w:jc w:val="center"/>
        <w:rPr>
          <w:rFonts w:ascii="Verdana" w:hAnsi="Verdana"/>
          <w:b/>
        </w:rPr>
      </w:pPr>
      <w:r w:rsidRPr="00371402">
        <w:rPr>
          <w:rFonts w:ascii="Verdana" w:hAnsi="Verdana"/>
          <w:b/>
        </w:rPr>
        <w:t>LESOTHO</w:t>
      </w:r>
    </w:p>
    <w:p w14:paraId="6FA5FE67" w14:textId="04A058D3" w:rsidR="00D50FB7" w:rsidRPr="00572934" w:rsidRDefault="00D50FB7" w:rsidP="00D50FB7">
      <w:pPr>
        <w:jc w:val="center"/>
        <w:rPr>
          <w:rFonts w:ascii="Bookman Old Style" w:hAnsi="Bookman Old Style"/>
          <w:b/>
          <w:sz w:val="32"/>
          <w:szCs w:val="32"/>
        </w:rPr>
      </w:pPr>
      <w:r w:rsidRPr="00572934">
        <w:rPr>
          <w:rFonts w:ascii="Bookman Old Style" w:hAnsi="Bookman Old Style"/>
          <w:b/>
          <w:sz w:val="32"/>
          <w:szCs w:val="32"/>
        </w:rPr>
        <w:t xml:space="preserve">IN THE COURT OF </w:t>
      </w:r>
      <w:r w:rsidR="002E7A73" w:rsidRPr="00572934">
        <w:rPr>
          <w:rFonts w:ascii="Bookman Old Style" w:hAnsi="Bookman Old Style"/>
          <w:b/>
          <w:sz w:val="32"/>
          <w:szCs w:val="32"/>
        </w:rPr>
        <w:t xml:space="preserve">APPEAL </w:t>
      </w:r>
      <w:r w:rsidR="009259C2">
        <w:rPr>
          <w:rFonts w:ascii="Bookman Old Style" w:hAnsi="Bookman Old Style"/>
          <w:b/>
          <w:sz w:val="32"/>
          <w:szCs w:val="32"/>
        </w:rPr>
        <w:t xml:space="preserve">OF </w:t>
      </w:r>
      <w:r w:rsidRPr="00572934">
        <w:rPr>
          <w:rFonts w:ascii="Bookman Old Style" w:hAnsi="Bookman Old Style"/>
          <w:b/>
          <w:sz w:val="32"/>
          <w:szCs w:val="32"/>
        </w:rPr>
        <w:t>LESOTHO</w:t>
      </w:r>
    </w:p>
    <w:p w14:paraId="4E1D9600" w14:textId="77777777" w:rsidR="00D50FB7" w:rsidRPr="00B3615F" w:rsidRDefault="00D50FB7" w:rsidP="00D50FB7">
      <w:pPr>
        <w:jc w:val="both"/>
        <w:rPr>
          <w:rFonts w:ascii="Bookman Old Style" w:hAnsi="Bookman Old Style"/>
          <w:sz w:val="24"/>
          <w:szCs w:val="24"/>
        </w:rPr>
      </w:pPr>
    </w:p>
    <w:p w14:paraId="60105D15" w14:textId="38016A04" w:rsidR="00D50FB7" w:rsidRDefault="00D50FB7" w:rsidP="00D50FB7">
      <w:pPr>
        <w:jc w:val="both"/>
        <w:rPr>
          <w:rFonts w:ascii="Bookman Old Style" w:hAnsi="Bookman Old Style"/>
          <w:b/>
          <w:sz w:val="24"/>
          <w:szCs w:val="24"/>
        </w:rPr>
      </w:pPr>
      <w:r w:rsidRPr="00BD4B16">
        <w:rPr>
          <w:rFonts w:ascii="Bookman Old Style" w:hAnsi="Bookman Old Style"/>
          <w:b/>
          <w:sz w:val="24"/>
          <w:szCs w:val="24"/>
        </w:rPr>
        <w:t>HELD AT MASERU</w:t>
      </w:r>
      <w:r w:rsidRPr="00BD4B16">
        <w:rPr>
          <w:rFonts w:ascii="Bookman Old Style" w:hAnsi="Bookman Old Style"/>
          <w:b/>
          <w:sz w:val="24"/>
          <w:szCs w:val="24"/>
        </w:rPr>
        <w:tab/>
      </w:r>
      <w:r w:rsidRPr="00BD4B16">
        <w:rPr>
          <w:rFonts w:ascii="Bookman Old Style" w:hAnsi="Bookman Old Style"/>
          <w:b/>
          <w:sz w:val="24"/>
          <w:szCs w:val="24"/>
        </w:rPr>
        <w:tab/>
      </w:r>
      <w:r w:rsidRPr="00BD4B16">
        <w:rPr>
          <w:rFonts w:ascii="Bookman Old Style" w:hAnsi="Bookman Old Style"/>
          <w:b/>
          <w:sz w:val="24"/>
          <w:szCs w:val="24"/>
        </w:rPr>
        <w:tab/>
      </w:r>
      <w:r w:rsidRPr="00BD4B16">
        <w:rPr>
          <w:rFonts w:ascii="Bookman Old Style" w:hAnsi="Bookman Old Style"/>
          <w:b/>
          <w:sz w:val="24"/>
          <w:szCs w:val="24"/>
        </w:rPr>
        <w:tab/>
      </w:r>
      <w:r w:rsidRPr="00BD4B16">
        <w:rPr>
          <w:rFonts w:ascii="Bookman Old Style" w:hAnsi="Bookman Old Style"/>
          <w:b/>
          <w:sz w:val="24"/>
          <w:szCs w:val="24"/>
        </w:rPr>
        <w:tab/>
      </w:r>
      <w:r w:rsidR="007E2A5D" w:rsidRPr="00BD4B16">
        <w:rPr>
          <w:rFonts w:ascii="Bookman Old Style" w:hAnsi="Bookman Old Style"/>
          <w:b/>
          <w:sz w:val="24"/>
          <w:szCs w:val="24"/>
        </w:rPr>
        <w:t>C</w:t>
      </w:r>
      <w:r w:rsidR="00B55E38">
        <w:rPr>
          <w:rFonts w:ascii="Bookman Old Style" w:hAnsi="Bookman Old Style"/>
          <w:b/>
          <w:sz w:val="24"/>
          <w:szCs w:val="24"/>
        </w:rPr>
        <w:t xml:space="preserve"> OF A (CIV) N0. 19/23</w:t>
      </w:r>
    </w:p>
    <w:p w14:paraId="294CE5A2" w14:textId="4F4C0944" w:rsidR="00BA66D4" w:rsidRPr="00BD4B16" w:rsidRDefault="00BA66D4" w:rsidP="00D50FB7">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CIV/APN/107/2019</w:t>
      </w:r>
    </w:p>
    <w:p w14:paraId="6ECFDBB9" w14:textId="77777777" w:rsidR="00BD4B16" w:rsidRPr="00BD4B16" w:rsidRDefault="00BD4B16" w:rsidP="00D50FB7">
      <w:pPr>
        <w:jc w:val="both"/>
        <w:rPr>
          <w:rFonts w:ascii="Bookman Old Style" w:hAnsi="Bookman Old Style"/>
          <w:b/>
          <w:sz w:val="24"/>
          <w:szCs w:val="24"/>
        </w:rPr>
      </w:pPr>
    </w:p>
    <w:p w14:paraId="372D3408" w14:textId="77777777" w:rsidR="00D50FB7" w:rsidRPr="00BD4B16" w:rsidRDefault="00D50FB7" w:rsidP="00D50FB7">
      <w:pPr>
        <w:jc w:val="both"/>
        <w:rPr>
          <w:rFonts w:ascii="Bookman Old Style" w:hAnsi="Bookman Old Style"/>
          <w:sz w:val="28"/>
          <w:szCs w:val="28"/>
        </w:rPr>
      </w:pPr>
      <w:r w:rsidRPr="00BD4B16">
        <w:rPr>
          <w:rFonts w:ascii="Bookman Old Style" w:hAnsi="Bookman Old Style"/>
          <w:sz w:val="28"/>
          <w:szCs w:val="28"/>
        </w:rPr>
        <w:t xml:space="preserve">In the matter between </w:t>
      </w:r>
    </w:p>
    <w:p w14:paraId="5C31D911" w14:textId="77777777" w:rsidR="00B55E38" w:rsidRDefault="002E7A73" w:rsidP="00D50FB7">
      <w:pPr>
        <w:jc w:val="both"/>
        <w:rPr>
          <w:rFonts w:ascii="Bookman Old Style" w:hAnsi="Bookman Old Style"/>
          <w:b/>
          <w:sz w:val="24"/>
          <w:szCs w:val="24"/>
        </w:rPr>
      </w:pPr>
      <w:r>
        <w:rPr>
          <w:rFonts w:ascii="Bookman Old Style" w:hAnsi="Bookman Old Style"/>
          <w:b/>
          <w:sz w:val="24"/>
          <w:szCs w:val="24"/>
        </w:rPr>
        <w:t>TS’EPANG RAMOTS’OARI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BD4B16" w:rsidRPr="00BD4B16">
        <w:rPr>
          <w:rFonts w:ascii="Bookman Old Style" w:hAnsi="Bookman Old Style"/>
          <w:b/>
          <w:sz w:val="24"/>
          <w:szCs w:val="24"/>
        </w:rPr>
        <w:tab/>
      </w:r>
      <w:r w:rsidR="00D50FB7" w:rsidRPr="00BD4B16">
        <w:rPr>
          <w:rFonts w:ascii="Bookman Old Style" w:hAnsi="Bookman Old Style"/>
          <w:b/>
          <w:sz w:val="24"/>
          <w:szCs w:val="24"/>
        </w:rPr>
        <w:t>APP</w:t>
      </w:r>
      <w:r w:rsidR="00E80DB1">
        <w:rPr>
          <w:rFonts w:ascii="Bookman Old Style" w:hAnsi="Bookman Old Style"/>
          <w:b/>
          <w:sz w:val="24"/>
          <w:szCs w:val="24"/>
        </w:rPr>
        <w:t>ELLANT</w:t>
      </w:r>
    </w:p>
    <w:p w14:paraId="7F6149EC" w14:textId="77777777" w:rsidR="00D50FB7" w:rsidRPr="00B55E38" w:rsidRDefault="00D50FB7" w:rsidP="00D50FB7">
      <w:pPr>
        <w:jc w:val="both"/>
        <w:rPr>
          <w:rFonts w:ascii="Bookman Old Style" w:hAnsi="Bookman Old Style"/>
          <w:b/>
          <w:sz w:val="24"/>
          <w:szCs w:val="24"/>
        </w:rPr>
      </w:pPr>
      <w:r w:rsidRPr="00BD4B16">
        <w:rPr>
          <w:rFonts w:ascii="Bookman Old Style" w:hAnsi="Bookman Old Style"/>
          <w:bCs/>
          <w:sz w:val="24"/>
          <w:szCs w:val="24"/>
        </w:rPr>
        <w:t>AND</w:t>
      </w:r>
    </w:p>
    <w:p w14:paraId="525DE063" w14:textId="77777777" w:rsidR="00612C55" w:rsidRDefault="002E7A73" w:rsidP="00D50FB7">
      <w:pPr>
        <w:spacing w:after="0" w:line="240" w:lineRule="auto"/>
        <w:jc w:val="both"/>
        <w:rPr>
          <w:rFonts w:ascii="Bookman Old Style" w:hAnsi="Bookman Old Style"/>
          <w:b/>
          <w:sz w:val="24"/>
          <w:szCs w:val="24"/>
        </w:rPr>
      </w:pPr>
      <w:r>
        <w:rPr>
          <w:rFonts w:ascii="Bookman Old Style" w:hAnsi="Bookman Old Style"/>
          <w:b/>
          <w:sz w:val="24"/>
          <w:szCs w:val="24"/>
        </w:rPr>
        <w:t>THE DIRECTOR – TEACHING SERVICE</w:t>
      </w:r>
      <w:r w:rsidR="00EE3081" w:rsidRPr="00BD4B16">
        <w:rPr>
          <w:rFonts w:ascii="Bookman Old Style" w:hAnsi="Bookman Old Style"/>
          <w:b/>
          <w:sz w:val="24"/>
          <w:szCs w:val="24"/>
        </w:rPr>
        <w:tab/>
      </w:r>
      <w:r w:rsidR="00E1236A" w:rsidRPr="00BD4B16">
        <w:rPr>
          <w:rFonts w:ascii="Bookman Old Style" w:hAnsi="Bookman Old Style"/>
          <w:b/>
          <w:sz w:val="24"/>
          <w:szCs w:val="24"/>
        </w:rPr>
        <w:tab/>
      </w:r>
      <w:r w:rsidR="00E1236A" w:rsidRPr="00BD4B16">
        <w:rPr>
          <w:rFonts w:ascii="Bookman Old Style" w:hAnsi="Bookman Old Style"/>
          <w:b/>
          <w:sz w:val="24"/>
          <w:szCs w:val="24"/>
        </w:rPr>
        <w:tab/>
        <w:t>1</w:t>
      </w:r>
      <w:r w:rsidR="00E1236A" w:rsidRPr="00BD4B16">
        <w:rPr>
          <w:rFonts w:ascii="Bookman Old Style" w:hAnsi="Bookman Old Style"/>
          <w:b/>
          <w:sz w:val="24"/>
          <w:szCs w:val="24"/>
          <w:vertAlign w:val="superscript"/>
        </w:rPr>
        <w:t>ST</w:t>
      </w:r>
      <w:r w:rsidR="00E1236A" w:rsidRPr="00BD4B16">
        <w:rPr>
          <w:rFonts w:ascii="Bookman Old Style" w:hAnsi="Bookman Old Style"/>
          <w:b/>
          <w:sz w:val="24"/>
          <w:szCs w:val="24"/>
        </w:rPr>
        <w:t xml:space="preserve"> RESPONDENT</w:t>
      </w:r>
    </w:p>
    <w:p w14:paraId="76762754" w14:textId="77777777" w:rsidR="002E7A73" w:rsidRPr="00BD4B16" w:rsidRDefault="002E7A73" w:rsidP="00D50FB7">
      <w:pPr>
        <w:spacing w:after="0" w:line="240" w:lineRule="auto"/>
        <w:jc w:val="both"/>
        <w:rPr>
          <w:rFonts w:ascii="Bookman Old Style" w:hAnsi="Bookman Old Style"/>
          <w:b/>
          <w:sz w:val="24"/>
          <w:szCs w:val="24"/>
        </w:rPr>
      </w:pPr>
      <w:r>
        <w:rPr>
          <w:rFonts w:ascii="Bookman Old Style" w:hAnsi="Bookman Old Style"/>
          <w:b/>
          <w:sz w:val="24"/>
          <w:szCs w:val="24"/>
        </w:rPr>
        <w:t>DEPARTMENT (TSD)</w:t>
      </w:r>
    </w:p>
    <w:p w14:paraId="2DCFBAE7" w14:textId="77777777" w:rsidR="00D50FB7" w:rsidRPr="00BD4B16" w:rsidRDefault="00D50FB7" w:rsidP="00D50FB7">
      <w:pPr>
        <w:spacing w:after="0" w:line="240" w:lineRule="auto"/>
        <w:jc w:val="both"/>
        <w:rPr>
          <w:rFonts w:ascii="Bookman Old Style" w:hAnsi="Bookman Old Style"/>
          <w:b/>
          <w:sz w:val="24"/>
          <w:szCs w:val="24"/>
        </w:rPr>
      </w:pPr>
    </w:p>
    <w:p w14:paraId="1541ED4A" w14:textId="68AFB6B7" w:rsidR="002E7A73" w:rsidRDefault="002E7A73" w:rsidP="00D50FB7">
      <w:pPr>
        <w:spacing w:after="0" w:line="240" w:lineRule="auto"/>
        <w:jc w:val="both"/>
        <w:rPr>
          <w:rFonts w:ascii="Bookman Old Style" w:hAnsi="Bookman Old Style"/>
          <w:b/>
          <w:sz w:val="24"/>
          <w:szCs w:val="24"/>
        </w:rPr>
      </w:pPr>
      <w:r>
        <w:rPr>
          <w:rFonts w:ascii="Bookman Old Style" w:hAnsi="Bookman Old Style"/>
          <w:b/>
          <w:sz w:val="24"/>
          <w:szCs w:val="24"/>
        </w:rPr>
        <w:t>PRINCIPAL SECRETARY – MINISTRY OF</w:t>
      </w:r>
      <w:r w:rsidR="00D50FB7" w:rsidRPr="00BD4B16">
        <w:rPr>
          <w:rFonts w:ascii="Bookman Old Style" w:hAnsi="Bookman Old Style"/>
          <w:b/>
          <w:sz w:val="24"/>
          <w:szCs w:val="24"/>
        </w:rPr>
        <w:tab/>
      </w:r>
      <w:r w:rsidR="00D50FB7" w:rsidRPr="00BD4B16">
        <w:rPr>
          <w:rFonts w:ascii="Bookman Old Style" w:hAnsi="Bookman Old Style"/>
          <w:b/>
          <w:sz w:val="24"/>
          <w:szCs w:val="24"/>
        </w:rPr>
        <w:tab/>
      </w:r>
      <w:r w:rsidR="00BA66D4">
        <w:rPr>
          <w:rFonts w:ascii="Bookman Old Style" w:hAnsi="Bookman Old Style"/>
          <w:b/>
          <w:sz w:val="24"/>
          <w:szCs w:val="24"/>
        </w:rPr>
        <w:tab/>
      </w:r>
      <w:r w:rsidR="00E1236A" w:rsidRPr="00BD4B16">
        <w:rPr>
          <w:rFonts w:ascii="Bookman Old Style" w:hAnsi="Bookman Old Style"/>
          <w:b/>
          <w:sz w:val="24"/>
          <w:szCs w:val="24"/>
        </w:rPr>
        <w:t>2</w:t>
      </w:r>
      <w:r w:rsidR="00E1236A" w:rsidRPr="00BD4B16">
        <w:rPr>
          <w:rFonts w:ascii="Bookman Old Style" w:hAnsi="Bookman Old Style"/>
          <w:b/>
          <w:sz w:val="24"/>
          <w:szCs w:val="24"/>
          <w:vertAlign w:val="superscript"/>
        </w:rPr>
        <w:t>ND</w:t>
      </w:r>
      <w:r w:rsidR="00D50FB7" w:rsidRPr="00BD4B16">
        <w:rPr>
          <w:rFonts w:ascii="Bookman Old Style" w:hAnsi="Bookman Old Style"/>
          <w:b/>
          <w:sz w:val="24"/>
          <w:szCs w:val="24"/>
        </w:rPr>
        <w:t xml:space="preserve"> RESPONDENT</w:t>
      </w:r>
    </w:p>
    <w:p w14:paraId="1D38DA4B" w14:textId="77777777" w:rsidR="002E7A73" w:rsidRDefault="002E7A73" w:rsidP="00D50FB7">
      <w:pPr>
        <w:spacing w:after="0" w:line="240" w:lineRule="auto"/>
        <w:jc w:val="both"/>
        <w:rPr>
          <w:rFonts w:ascii="Bookman Old Style" w:hAnsi="Bookman Old Style"/>
          <w:b/>
          <w:sz w:val="24"/>
          <w:szCs w:val="24"/>
        </w:rPr>
      </w:pPr>
      <w:r>
        <w:rPr>
          <w:rFonts w:ascii="Bookman Old Style" w:hAnsi="Bookman Old Style"/>
          <w:b/>
          <w:sz w:val="24"/>
          <w:szCs w:val="24"/>
        </w:rPr>
        <w:t>EDUCATION &amp; TRAINING</w:t>
      </w:r>
    </w:p>
    <w:p w14:paraId="291B41BE" w14:textId="77777777" w:rsidR="002E7A73" w:rsidRDefault="002E7A73" w:rsidP="00D50FB7">
      <w:pPr>
        <w:spacing w:after="0" w:line="240" w:lineRule="auto"/>
        <w:jc w:val="both"/>
        <w:rPr>
          <w:rFonts w:ascii="Bookman Old Style" w:hAnsi="Bookman Old Style"/>
          <w:b/>
          <w:sz w:val="24"/>
          <w:szCs w:val="24"/>
        </w:rPr>
      </w:pPr>
    </w:p>
    <w:p w14:paraId="15B5EF57" w14:textId="77777777" w:rsidR="002E7A73" w:rsidRDefault="00B55E38" w:rsidP="00D50FB7">
      <w:pPr>
        <w:spacing w:after="0" w:line="240" w:lineRule="auto"/>
        <w:jc w:val="both"/>
        <w:rPr>
          <w:rFonts w:ascii="Bookman Old Style" w:hAnsi="Bookman Old Style"/>
          <w:b/>
          <w:sz w:val="24"/>
          <w:szCs w:val="24"/>
        </w:rPr>
      </w:pPr>
      <w:r>
        <w:rPr>
          <w:rFonts w:ascii="Bookman Old Style" w:hAnsi="Bookman Old Style"/>
          <w:b/>
          <w:sz w:val="24"/>
          <w:szCs w:val="24"/>
        </w:rPr>
        <w:t>MINISTRY OF EDUCATION AND TRAINING</w:t>
      </w:r>
      <w:r>
        <w:rPr>
          <w:rFonts w:ascii="Bookman Old Style" w:hAnsi="Bookman Old Style"/>
          <w:b/>
          <w:sz w:val="24"/>
          <w:szCs w:val="24"/>
        </w:rPr>
        <w:tab/>
      </w:r>
      <w:r>
        <w:rPr>
          <w:rFonts w:ascii="Bookman Old Style" w:hAnsi="Bookman Old Style"/>
          <w:b/>
          <w:sz w:val="24"/>
          <w:szCs w:val="24"/>
        </w:rPr>
        <w:tab/>
        <w:t>3</w:t>
      </w:r>
      <w:r w:rsidRPr="00B55E38">
        <w:rPr>
          <w:rFonts w:ascii="Bookman Old Style" w:hAnsi="Bookman Old Style"/>
          <w:b/>
          <w:sz w:val="24"/>
          <w:szCs w:val="24"/>
          <w:vertAlign w:val="superscript"/>
        </w:rPr>
        <w:t>RD</w:t>
      </w:r>
      <w:r>
        <w:rPr>
          <w:rFonts w:ascii="Bookman Old Style" w:hAnsi="Bookman Old Style"/>
          <w:b/>
          <w:sz w:val="24"/>
          <w:szCs w:val="24"/>
        </w:rPr>
        <w:t xml:space="preserve"> RESPONDENT</w:t>
      </w:r>
    </w:p>
    <w:p w14:paraId="7FABA3DC" w14:textId="77777777" w:rsidR="00B55E38" w:rsidRDefault="00B55E38" w:rsidP="00D50FB7">
      <w:pPr>
        <w:spacing w:after="0" w:line="240" w:lineRule="auto"/>
        <w:jc w:val="both"/>
        <w:rPr>
          <w:rFonts w:ascii="Bookman Old Style" w:hAnsi="Bookman Old Style"/>
          <w:b/>
          <w:sz w:val="24"/>
          <w:szCs w:val="24"/>
        </w:rPr>
      </w:pPr>
    </w:p>
    <w:p w14:paraId="76BA2528" w14:textId="77777777" w:rsidR="00B55E38" w:rsidRPr="00BD4B16" w:rsidRDefault="00B55E38" w:rsidP="00D50FB7">
      <w:pPr>
        <w:spacing w:after="0" w:line="240" w:lineRule="auto"/>
        <w:jc w:val="both"/>
        <w:rPr>
          <w:rFonts w:ascii="Bookman Old Style" w:hAnsi="Bookman Old Style"/>
          <w:b/>
          <w:sz w:val="24"/>
          <w:szCs w:val="24"/>
        </w:rPr>
      </w:pPr>
      <w:r>
        <w:rPr>
          <w:rFonts w:ascii="Bookman Old Style" w:hAnsi="Bookman Old Style"/>
          <w:b/>
          <w:sz w:val="24"/>
          <w:szCs w:val="24"/>
        </w:rPr>
        <w:t>ATTORNEY GENERAL</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4</w:t>
      </w:r>
      <w:r w:rsidRPr="00B55E38">
        <w:rPr>
          <w:rFonts w:ascii="Bookman Old Style" w:hAnsi="Bookman Old Style"/>
          <w:b/>
          <w:sz w:val="24"/>
          <w:szCs w:val="24"/>
          <w:vertAlign w:val="superscript"/>
        </w:rPr>
        <w:t>TH</w:t>
      </w:r>
      <w:r>
        <w:rPr>
          <w:rFonts w:ascii="Bookman Old Style" w:hAnsi="Bookman Old Style"/>
          <w:b/>
          <w:sz w:val="24"/>
          <w:szCs w:val="24"/>
        </w:rPr>
        <w:t xml:space="preserve"> RESPONDENT</w:t>
      </w:r>
    </w:p>
    <w:p w14:paraId="5E3061A5" w14:textId="77777777" w:rsidR="00612C55" w:rsidRPr="00BD4B16" w:rsidRDefault="00612C55" w:rsidP="00D50FB7">
      <w:pPr>
        <w:spacing w:after="0" w:line="240" w:lineRule="auto"/>
        <w:jc w:val="both"/>
        <w:rPr>
          <w:rFonts w:ascii="Bookman Old Style" w:hAnsi="Bookman Old Style"/>
          <w:b/>
          <w:sz w:val="24"/>
          <w:szCs w:val="24"/>
        </w:rPr>
      </w:pPr>
    </w:p>
    <w:p w14:paraId="011EE95C" w14:textId="77777777" w:rsidR="00D50FB7" w:rsidRPr="00BD4B16" w:rsidRDefault="00D50FB7" w:rsidP="00D50FB7">
      <w:pPr>
        <w:jc w:val="both"/>
        <w:rPr>
          <w:rFonts w:ascii="Bookman Old Style" w:hAnsi="Bookman Old Style"/>
          <w:b/>
          <w:sz w:val="28"/>
          <w:szCs w:val="28"/>
        </w:rPr>
      </w:pPr>
    </w:p>
    <w:p w14:paraId="19EB2FE9" w14:textId="77777777" w:rsidR="00E71B4E" w:rsidRPr="00C946E2" w:rsidRDefault="00D50FB7" w:rsidP="00D50FB7">
      <w:pPr>
        <w:jc w:val="both"/>
        <w:rPr>
          <w:rFonts w:ascii="Bookman Old Style" w:hAnsi="Bookman Old Style"/>
          <w:bCs/>
          <w:sz w:val="28"/>
          <w:szCs w:val="28"/>
        </w:rPr>
      </w:pPr>
      <w:r w:rsidRPr="00BD4B16">
        <w:rPr>
          <w:rFonts w:ascii="Bookman Old Style" w:hAnsi="Bookman Old Style"/>
          <w:b/>
          <w:sz w:val="28"/>
          <w:szCs w:val="28"/>
        </w:rPr>
        <w:t>CORAM</w:t>
      </w:r>
      <w:r w:rsidR="00B71B0E">
        <w:rPr>
          <w:rFonts w:ascii="Bookman Old Style" w:hAnsi="Bookman Old Style"/>
          <w:b/>
          <w:sz w:val="28"/>
          <w:szCs w:val="28"/>
        </w:rPr>
        <w:tab/>
      </w:r>
      <w:r w:rsidR="00C946E2">
        <w:rPr>
          <w:rFonts w:ascii="Bookman Old Style" w:hAnsi="Bookman Old Style"/>
          <w:b/>
          <w:sz w:val="28"/>
          <w:szCs w:val="28"/>
        </w:rPr>
        <w:t>:</w:t>
      </w:r>
      <w:r w:rsidR="00612C55" w:rsidRPr="00BD4B16">
        <w:rPr>
          <w:rFonts w:ascii="Bookman Old Style" w:hAnsi="Bookman Old Style"/>
          <w:b/>
          <w:sz w:val="28"/>
          <w:szCs w:val="28"/>
        </w:rPr>
        <w:tab/>
      </w:r>
      <w:r w:rsidR="00CA3A18" w:rsidRPr="00B71B0E">
        <w:rPr>
          <w:rFonts w:ascii="Bookman Old Style" w:hAnsi="Bookman Old Style"/>
          <w:bCs/>
          <w:color w:val="0D0D0D" w:themeColor="text1" w:themeTint="F2"/>
          <w:sz w:val="28"/>
          <w:szCs w:val="28"/>
        </w:rPr>
        <w:t>MUSONDA</w:t>
      </w:r>
      <w:r w:rsidR="00E71B4E" w:rsidRPr="00C946E2">
        <w:rPr>
          <w:rFonts w:ascii="Bookman Old Style" w:hAnsi="Bookman Old Style"/>
          <w:bCs/>
          <w:sz w:val="28"/>
          <w:szCs w:val="28"/>
        </w:rPr>
        <w:t>AJA</w:t>
      </w:r>
    </w:p>
    <w:p w14:paraId="6E99CE0B" w14:textId="77777777" w:rsidR="00E71B4E" w:rsidRPr="00C946E2" w:rsidRDefault="00E71B4E" w:rsidP="00D50FB7">
      <w:pPr>
        <w:jc w:val="both"/>
        <w:rPr>
          <w:rFonts w:ascii="Bookman Old Style" w:hAnsi="Bookman Old Style"/>
          <w:bCs/>
          <w:sz w:val="28"/>
          <w:szCs w:val="28"/>
        </w:rPr>
      </w:pPr>
      <w:r w:rsidRPr="00C946E2">
        <w:rPr>
          <w:rFonts w:ascii="Bookman Old Style" w:hAnsi="Bookman Old Style"/>
          <w:bCs/>
          <w:sz w:val="28"/>
          <w:szCs w:val="28"/>
        </w:rPr>
        <w:tab/>
      </w:r>
      <w:r w:rsidRPr="00C946E2">
        <w:rPr>
          <w:rFonts w:ascii="Bookman Old Style" w:hAnsi="Bookman Old Style"/>
          <w:bCs/>
          <w:sz w:val="28"/>
          <w:szCs w:val="28"/>
        </w:rPr>
        <w:tab/>
      </w:r>
      <w:r w:rsidRPr="00C946E2">
        <w:rPr>
          <w:rFonts w:ascii="Bookman Old Style" w:hAnsi="Bookman Old Style"/>
          <w:bCs/>
          <w:sz w:val="28"/>
          <w:szCs w:val="28"/>
        </w:rPr>
        <w:tab/>
        <w:t>VAN DER WESTHUIZEN</w:t>
      </w:r>
      <w:r w:rsidR="00116A5B">
        <w:rPr>
          <w:rFonts w:ascii="Bookman Old Style" w:hAnsi="Bookman Old Style"/>
          <w:bCs/>
          <w:sz w:val="28"/>
          <w:szCs w:val="28"/>
        </w:rPr>
        <w:t xml:space="preserve"> AJA</w:t>
      </w:r>
    </w:p>
    <w:p w14:paraId="1D825D85" w14:textId="77777777" w:rsidR="00D50FB7" w:rsidRPr="00C946E2" w:rsidRDefault="00D50FB7" w:rsidP="00C946E2">
      <w:pPr>
        <w:ind w:left="1440" w:firstLine="720"/>
        <w:jc w:val="both"/>
        <w:rPr>
          <w:rFonts w:ascii="Bookman Old Style" w:hAnsi="Bookman Old Style"/>
          <w:bCs/>
          <w:sz w:val="28"/>
          <w:szCs w:val="28"/>
        </w:rPr>
      </w:pPr>
      <w:r w:rsidRPr="00C946E2">
        <w:rPr>
          <w:rFonts w:ascii="Bookman Old Style" w:hAnsi="Bookman Old Style"/>
          <w:bCs/>
          <w:sz w:val="28"/>
          <w:szCs w:val="28"/>
        </w:rPr>
        <w:t xml:space="preserve">BANYANE </w:t>
      </w:r>
      <w:r w:rsidR="00E71B4E" w:rsidRPr="00C946E2">
        <w:rPr>
          <w:rFonts w:ascii="Bookman Old Style" w:hAnsi="Bookman Old Style"/>
          <w:bCs/>
          <w:sz w:val="28"/>
          <w:szCs w:val="28"/>
        </w:rPr>
        <w:t>A</w:t>
      </w:r>
      <w:r w:rsidRPr="00C946E2">
        <w:rPr>
          <w:rFonts w:ascii="Bookman Old Style" w:hAnsi="Bookman Old Style"/>
          <w:bCs/>
          <w:sz w:val="28"/>
          <w:szCs w:val="28"/>
        </w:rPr>
        <w:t>J</w:t>
      </w:r>
      <w:r w:rsidR="00E71B4E" w:rsidRPr="00C946E2">
        <w:rPr>
          <w:rFonts w:ascii="Bookman Old Style" w:hAnsi="Bookman Old Style"/>
          <w:bCs/>
          <w:sz w:val="28"/>
          <w:szCs w:val="28"/>
        </w:rPr>
        <w:t>A</w:t>
      </w:r>
    </w:p>
    <w:p w14:paraId="2D4A6732" w14:textId="77777777" w:rsidR="00C946E2" w:rsidRDefault="00C946E2" w:rsidP="00D50FB7">
      <w:pPr>
        <w:jc w:val="both"/>
        <w:rPr>
          <w:rFonts w:ascii="Bookman Old Style" w:hAnsi="Bookman Old Style"/>
          <w:b/>
          <w:sz w:val="28"/>
          <w:szCs w:val="28"/>
        </w:rPr>
      </w:pPr>
    </w:p>
    <w:p w14:paraId="1A65C5A1" w14:textId="44BA964C" w:rsidR="00D50FB7" w:rsidRPr="00BD4B16" w:rsidRDefault="00D50FB7" w:rsidP="00D50FB7">
      <w:pPr>
        <w:jc w:val="both"/>
        <w:rPr>
          <w:rFonts w:ascii="Bookman Old Style" w:hAnsi="Bookman Old Style"/>
          <w:b/>
          <w:sz w:val="28"/>
          <w:szCs w:val="28"/>
        </w:rPr>
      </w:pPr>
      <w:r w:rsidRPr="00BD4B16">
        <w:rPr>
          <w:rFonts w:ascii="Bookman Old Style" w:hAnsi="Bookman Old Style"/>
          <w:b/>
          <w:sz w:val="28"/>
          <w:szCs w:val="28"/>
        </w:rPr>
        <w:t>HEARD</w:t>
      </w:r>
      <w:r w:rsidR="00B71B0E">
        <w:rPr>
          <w:rFonts w:ascii="Bookman Old Style" w:hAnsi="Bookman Old Style"/>
          <w:b/>
          <w:sz w:val="28"/>
          <w:szCs w:val="28"/>
        </w:rPr>
        <w:tab/>
      </w:r>
      <w:r w:rsidR="00C946E2">
        <w:rPr>
          <w:rFonts w:ascii="Bookman Old Style" w:hAnsi="Bookman Old Style"/>
          <w:b/>
          <w:sz w:val="28"/>
          <w:szCs w:val="28"/>
        </w:rPr>
        <w:t>:</w:t>
      </w:r>
      <w:r w:rsidR="007646E7">
        <w:rPr>
          <w:rFonts w:ascii="Bookman Old Style" w:hAnsi="Bookman Old Style"/>
          <w:b/>
          <w:sz w:val="28"/>
          <w:szCs w:val="28"/>
        </w:rPr>
        <w:tab/>
      </w:r>
      <w:r w:rsidR="00E71B4E" w:rsidRPr="00C946E2">
        <w:rPr>
          <w:rFonts w:ascii="Bookman Old Style" w:hAnsi="Bookman Old Style"/>
          <w:bCs/>
          <w:sz w:val="28"/>
          <w:szCs w:val="28"/>
        </w:rPr>
        <w:t>13 OCTOBER 2023</w:t>
      </w:r>
    </w:p>
    <w:p w14:paraId="4D5B6A82" w14:textId="4524C62A" w:rsidR="00BD4B16" w:rsidRDefault="00D50FB7" w:rsidP="00BD4B16">
      <w:pPr>
        <w:jc w:val="both"/>
        <w:rPr>
          <w:rFonts w:ascii="Bookman Old Style" w:hAnsi="Bookman Old Style"/>
          <w:b/>
          <w:sz w:val="28"/>
          <w:szCs w:val="28"/>
        </w:rPr>
      </w:pPr>
      <w:r w:rsidRPr="00BD4B16">
        <w:rPr>
          <w:rFonts w:ascii="Bookman Old Style" w:hAnsi="Bookman Old Style"/>
          <w:b/>
          <w:sz w:val="28"/>
          <w:szCs w:val="28"/>
        </w:rPr>
        <w:t>DELIVERED</w:t>
      </w:r>
      <w:r w:rsidR="00C946E2">
        <w:rPr>
          <w:rFonts w:ascii="Bookman Old Style" w:hAnsi="Bookman Old Style"/>
          <w:b/>
          <w:sz w:val="28"/>
          <w:szCs w:val="28"/>
        </w:rPr>
        <w:t>:</w:t>
      </w:r>
      <w:r w:rsidR="007646E7">
        <w:rPr>
          <w:rFonts w:ascii="Bookman Old Style" w:hAnsi="Bookman Old Style"/>
          <w:b/>
          <w:sz w:val="28"/>
          <w:szCs w:val="28"/>
        </w:rPr>
        <w:tab/>
      </w:r>
      <w:r w:rsidR="000F3BF6" w:rsidRPr="00C946E2">
        <w:rPr>
          <w:rFonts w:ascii="Bookman Old Style" w:hAnsi="Bookman Old Style"/>
          <w:bCs/>
          <w:sz w:val="28"/>
          <w:szCs w:val="28"/>
        </w:rPr>
        <w:t>17 NOVEMBER 2023</w:t>
      </w:r>
      <w:r w:rsidR="001861C5" w:rsidRPr="00BD4B16">
        <w:rPr>
          <w:rFonts w:ascii="Bookman Old Style" w:hAnsi="Bookman Old Style"/>
          <w:b/>
          <w:sz w:val="28"/>
          <w:szCs w:val="28"/>
        </w:rPr>
        <w:tab/>
      </w:r>
    </w:p>
    <w:p w14:paraId="4711DFD5" w14:textId="77777777" w:rsidR="000F3BF6" w:rsidRDefault="000F3BF6" w:rsidP="00BD4B16">
      <w:pPr>
        <w:jc w:val="both"/>
        <w:rPr>
          <w:rFonts w:ascii="Bookman Old Style" w:hAnsi="Bookman Old Style" w:cs="Times New Roman"/>
          <w:b/>
          <w:sz w:val="28"/>
          <w:szCs w:val="28"/>
        </w:rPr>
      </w:pPr>
    </w:p>
    <w:p w14:paraId="13C4C9B8" w14:textId="77777777" w:rsidR="00C946E2" w:rsidRDefault="00C946E2" w:rsidP="00BD4B16">
      <w:pPr>
        <w:jc w:val="both"/>
        <w:rPr>
          <w:rFonts w:ascii="Bookman Old Style" w:hAnsi="Bookman Old Style" w:cs="Times New Roman"/>
          <w:b/>
          <w:sz w:val="28"/>
          <w:szCs w:val="28"/>
        </w:rPr>
      </w:pPr>
    </w:p>
    <w:p w14:paraId="68E76C53" w14:textId="77777777" w:rsidR="00BA66D4" w:rsidRDefault="00BA66D4" w:rsidP="00C946E2">
      <w:pPr>
        <w:jc w:val="center"/>
        <w:rPr>
          <w:rFonts w:ascii="Bookman Old Style" w:hAnsi="Bookman Old Style" w:cs="Times New Roman"/>
          <w:b/>
          <w:sz w:val="28"/>
          <w:szCs w:val="28"/>
          <w:u w:val="single"/>
        </w:rPr>
      </w:pPr>
    </w:p>
    <w:p w14:paraId="7F7B5B6D" w14:textId="61E9FEF8" w:rsidR="00C946E2" w:rsidRDefault="00C946E2" w:rsidP="00C946E2">
      <w:pPr>
        <w:jc w:val="center"/>
        <w:rPr>
          <w:rFonts w:ascii="Bookman Old Style" w:hAnsi="Bookman Old Style" w:cs="Times New Roman"/>
          <w:b/>
          <w:sz w:val="28"/>
          <w:szCs w:val="28"/>
          <w:u w:val="single"/>
        </w:rPr>
      </w:pPr>
      <w:r>
        <w:rPr>
          <w:rFonts w:ascii="Bookman Old Style" w:hAnsi="Bookman Old Style" w:cs="Times New Roman"/>
          <w:b/>
          <w:sz w:val="28"/>
          <w:szCs w:val="28"/>
          <w:u w:val="single"/>
        </w:rPr>
        <w:t>SUMMARY</w:t>
      </w:r>
    </w:p>
    <w:p w14:paraId="3A6F5EA8" w14:textId="77777777" w:rsidR="00C946E2" w:rsidRPr="00905599" w:rsidRDefault="00993313" w:rsidP="00993313">
      <w:pPr>
        <w:jc w:val="both"/>
        <w:rPr>
          <w:rFonts w:ascii="Bookman Old Style" w:hAnsi="Bookman Old Style" w:cs="Times New Roman"/>
          <w:bCs/>
          <w:i/>
          <w:iCs/>
          <w:sz w:val="28"/>
          <w:szCs w:val="28"/>
        </w:rPr>
      </w:pPr>
      <w:r w:rsidRPr="00905599">
        <w:rPr>
          <w:rFonts w:ascii="Bookman Old Style" w:hAnsi="Bookman Old Style" w:cs="Times New Roman"/>
          <w:bCs/>
          <w:i/>
          <w:iCs/>
          <w:sz w:val="28"/>
          <w:szCs w:val="28"/>
        </w:rPr>
        <w:t>Application for</w:t>
      </w:r>
      <w:r w:rsidR="00C946E2" w:rsidRPr="00905599">
        <w:rPr>
          <w:rFonts w:ascii="Bookman Old Style" w:hAnsi="Bookman Old Style" w:cs="Times New Roman"/>
          <w:bCs/>
          <w:i/>
          <w:iCs/>
          <w:sz w:val="28"/>
          <w:szCs w:val="28"/>
        </w:rPr>
        <w:t xml:space="preserve"> review and reinstatement- </w:t>
      </w:r>
      <w:r w:rsidR="00905599" w:rsidRPr="00905599">
        <w:rPr>
          <w:rFonts w:ascii="Bookman Old Style" w:hAnsi="Bookman Old Style" w:cs="Times New Roman"/>
          <w:bCs/>
          <w:i/>
          <w:iCs/>
          <w:sz w:val="28"/>
          <w:szCs w:val="28"/>
        </w:rPr>
        <w:t>employee</w:t>
      </w:r>
      <w:r w:rsidR="00C946E2" w:rsidRPr="00905599">
        <w:rPr>
          <w:rFonts w:ascii="Bookman Old Style" w:hAnsi="Bookman Old Style" w:cs="Times New Roman"/>
          <w:bCs/>
          <w:i/>
          <w:iCs/>
          <w:sz w:val="28"/>
          <w:szCs w:val="28"/>
        </w:rPr>
        <w:t xml:space="preserve"> alleging summary dismissal-</w:t>
      </w:r>
      <w:r w:rsidRPr="00905599">
        <w:rPr>
          <w:rFonts w:ascii="Bookman Old Style" w:hAnsi="Bookman Old Style" w:cs="Times New Roman"/>
          <w:bCs/>
          <w:i/>
          <w:iCs/>
          <w:sz w:val="28"/>
          <w:szCs w:val="28"/>
        </w:rPr>
        <w:t>employee</w:t>
      </w:r>
      <w:r w:rsidR="00C946E2" w:rsidRPr="00905599">
        <w:rPr>
          <w:rFonts w:ascii="Bookman Old Style" w:hAnsi="Bookman Old Style" w:cs="Times New Roman"/>
          <w:bCs/>
          <w:i/>
          <w:iCs/>
          <w:sz w:val="28"/>
          <w:szCs w:val="28"/>
        </w:rPr>
        <w:t xml:space="preserve"> resisting placement </w:t>
      </w:r>
      <w:r w:rsidR="00905599" w:rsidRPr="00905599">
        <w:rPr>
          <w:rFonts w:ascii="Bookman Old Style" w:hAnsi="Bookman Old Style" w:cs="Times New Roman"/>
          <w:bCs/>
          <w:i/>
          <w:iCs/>
          <w:sz w:val="28"/>
          <w:szCs w:val="28"/>
        </w:rPr>
        <w:t xml:space="preserve">in the highlands </w:t>
      </w:r>
      <w:r w:rsidR="004B6F04">
        <w:rPr>
          <w:rFonts w:ascii="Bookman Old Style" w:hAnsi="Bookman Old Style" w:cs="Times New Roman"/>
          <w:bCs/>
          <w:i/>
          <w:iCs/>
          <w:sz w:val="28"/>
          <w:szCs w:val="28"/>
        </w:rPr>
        <w:t>on the grounds of</w:t>
      </w:r>
      <w:r w:rsidR="005C1D6E">
        <w:rPr>
          <w:rFonts w:ascii="Bookman Old Style" w:hAnsi="Bookman Old Style" w:cs="Times New Roman"/>
          <w:bCs/>
          <w:i/>
          <w:iCs/>
          <w:sz w:val="28"/>
          <w:szCs w:val="28"/>
        </w:rPr>
        <w:t xml:space="preserve"> </w:t>
      </w:r>
      <w:r w:rsidRPr="00905599">
        <w:rPr>
          <w:rFonts w:ascii="Bookman Old Style" w:hAnsi="Bookman Old Style" w:cs="Times New Roman"/>
          <w:bCs/>
          <w:i/>
          <w:iCs/>
          <w:sz w:val="28"/>
          <w:szCs w:val="28"/>
        </w:rPr>
        <w:t>ill-health</w:t>
      </w:r>
      <w:r w:rsidR="00C946E2" w:rsidRPr="00905599">
        <w:rPr>
          <w:rFonts w:ascii="Bookman Old Style" w:hAnsi="Bookman Old Style" w:cs="Times New Roman"/>
          <w:bCs/>
          <w:i/>
          <w:iCs/>
          <w:sz w:val="28"/>
          <w:szCs w:val="28"/>
        </w:rPr>
        <w:t>-</w:t>
      </w:r>
      <w:r w:rsidRPr="00905599">
        <w:rPr>
          <w:rFonts w:ascii="Bookman Old Style" w:hAnsi="Bookman Old Style" w:cs="Times New Roman"/>
          <w:bCs/>
          <w:i/>
          <w:iCs/>
          <w:sz w:val="28"/>
          <w:szCs w:val="28"/>
        </w:rPr>
        <w:t>resultantly</w:t>
      </w:r>
      <w:r w:rsidR="00C946E2" w:rsidRPr="00905599">
        <w:rPr>
          <w:rFonts w:ascii="Bookman Old Style" w:hAnsi="Bookman Old Style" w:cs="Times New Roman"/>
          <w:bCs/>
          <w:i/>
          <w:iCs/>
          <w:sz w:val="28"/>
          <w:szCs w:val="28"/>
        </w:rPr>
        <w:t xml:space="preserve"> barred entry </w:t>
      </w:r>
      <w:r w:rsidR="00905599" w:rsidRPr="00905599">
        <w:rPr>
          <w:rFonts w:ascii="Bookman Old Style" w:hAnsi="Bookman Old Style" w:cs="Times New Roman"/>
          <w:bCs/>
          <w:i/>
          <w:iCs/>
          <w:sz w:val="28"/>
          <w:szCs w:val="28"/>
        </w:rPr>
        <w:t xml:space="preserve">from </w:t>
      </w:r>
      <w:r w:rsidR="004B6F04">
        <w:rPr>
          <w:rFonts w:ascii="Bookman Old Style" w:hAnsi="Bookman Old Style" w:cs="Times New Roman"/>
          <w:bCs/>
          <w:i/>
          <w:iCs/>
          <w:sz w:val="28"/>
          <w:szCs w:val="28"/>
        </w:rPr>
        <w:t xml:space="preserve">the </w:t>
      </w:r>
      <w:r w:rsidR="00905599" w:rsidRPr="00905599">
        <w:rPr>
          <w:rFonts w:ascii="Bookman Old Style" w:hAnsi="Bookman Old Style" w:cs="Times New Roman"/>
          <w:bCs/>
          <w:i/>
          <w:iCs/>
          <w:sz w:val="28"/>
          <w:szCs w:val="28"/>
        </w:rPr>
        <w:t>head office where she had been reporting for duty since appointment</w:t>
      </w:r>
      <w:r w:rsidR="00C946E2" w:rsidRPr="00905599">
        <w:rPr>
          <w:rFonts w:ascii="Bookman Old Style" w:hAnsi="Bookman Old Style" w:cs="Times New Roman"/>
          <w:bCs/>
          <w:i/>
          <w:iCs/>
          <w:sz w:val="28"/>
          <w:szCs w:val="28"/>
        </w:rPr>
        <w:t>-</w:t>
      </w:r>
      <w:r w:rsidR="00905599" w:rsidRPr="00905599">
        <w:rPr>
          <w:rFonts w:ascii="Bookman Old Style" w:hAnsi="Bookman Old Style" w:cs="Times New Roman"/>
          <w:bCs/>
          <w:i/>
          <w:iCs/>
          <w:sz w:val="28"/>
          <w:szCs w:val="28"/>
        </w:rPr>
        <w:t>barring consequent upon instruction to assume duty at her workstation-</w:t>
      </w:r>
      <w:r w:rsidRPr="00905599">
        <w:rPr>
          <w:rFonts w:ascii="Bookman Old Style" w:hAnsi="Bookman Old Style" w:cs="Times New Roman"/>
          <w:bCs/>
          <w:i/>
          <w:iCs/>
          <w:sz w:val="28"/>
          <w:szCs w:val="28"/>
        </w:rPr>
        <w:t xml:space="preserve">Court a quo finding this not to amount to dismissal-conclusion correct-appeal </w:t>
      </w:r>
      <w:r w:rsidR="00905599" w:rsidRPr="00905599">
        <w:rPr>
          <w:rFonts w:ascii="Bookman Old Style" w:hAnsi="Bookman Old Style" w:cs="Times New Roman"/>
          <w:bCs/>
          <w:i/>
          <w:iCs/>
          <w:sz w:val="28"/>
          <w:szCs w:val="28"/>
        </w:rPr>
        <w:t>dismissed.</w:t>
      </w:r>
    </w:p>
    <w:p w14:paraId="5D8F28D3" w14:textId="77777777" w:rsidR="00C946E2" w:rsidRDefault="00C946E2" w:rsidP="00C946E2">
      <w:pPr>
        <w:rPr>
          <w:rFonts w:ascii="Bookman Old Style" w:hAnsi="Bookman Old Style" w:cs="Times New Roman"/>
          <w:b/>
          <w:sz w:val="28"/>
          <w:szCs w:val="28"/>
          <w:u w:val="single"/>
        </w:rPr>
      </w:pPr>
    </w:p>
    <w:p w14:paraId="581DFFAA" w14:textId="77777777" w:rsidR="000F3BF6" w:rsidRDefault="000F3BF6" w:rsidP="000F3BF6">
      <w:pPr>
        <w:jc w:val="center"/>
        <w:rPr>
          <w:rFonts w:ascii="Bookman Old Style" w:hAnsi="Bookman Old Style" w:cs="Times New Roman"/>
          <w:b/>
          <w:sz w:val="28"/>
          <w:szCs w:val="28"/>
          <w:u w:val="single"/>
        </w:rPr>
      </w:pPr>
      <w:r w:rsidRPr="000F3BF6">
        <w:rPr>
          <w:rFonts w:ascii="Bookman Old Style" w:hAnsi="Bookman Old Style" w:cs="Times New Roman"/>
          <w:b/>
          <w:sz w:val="28"/>
          <w:szCs w:val="28"/>
          <w:u w:val="single"/>
        </w:rPr>
        <w:t>JUDGMENT</w:t>
      </w:r>
    </w:p>
    <w:p w14:paraId="11E614DF" w14:textId="77777777" w:rsidR="0034286C" w:rsidRPr="00C946E2" w:rsidRDefault="0034286C" w:rsidP="0034286C">
      <w:pPr>
        <w:rPr>
          <w:rFonts w:ascii="Bookman Old Style" w:hAnsi="Bookman Old Style" w:cs="Times New Roman"/>
          <w:b/>
          <w:sz w:val="28"/>
          <w:szCs w:val="28"/>
        </w:rPr>
      </w:pPr>
      <w:r w:rsidRPr="00C946E2">
        <w:rPr>
          <w:rFonts w:ascii="Bookman Old Style" w:hAnsi="Bookman Old Style" w:cs="Times New Roman"/>
          <w:b/>
          <w:sz w:val="28"/>
          <w:szCs w:val="28"/>
        </w:rPr>
        <w:t>BANYANE AJA</w:t>
      </w:r>
    </w:p>
    <w:p w14:paraId="42BB6902" w14:textId="77777777" w:rsidR="0034286C" w:rsidRDefault="0034286C" w:rsidP="00BD4B16">
      <w:pPr>
        <w:jc w:val="both"/>
        <w:rPr>
          <w:rFonts w:ascii="Bookman Old Style" w:hAnsi="Bookman Old Style" w:cs="Times New Roman"/>
          <w:b/>
          <w:sz w:val="28"/>
          <w:szCs w:val="28"/>
        </w:rPr>
      </w:pPr>
    </w:p>
    <w:p w14:paraId="2AB83BD5" w14:textId="77777777" w:rsidR="00E1236A" w:rsidRPr="00BD4B16" w:rsidRDefault="00E1236A" w:rsidP="00BD4B16">
      <w:pPr>
        <w:jc w:val="both"/>
        <w:rPr>
          <w:rFonts w:ascii="Bookman Old Style" w:hAnsi="Bookman Old Style"/>
          <w:b/>
          <w:sz w:val="28"/>
          <w:szCs w:val="28"/>
        </w:rPr>
      </w:pPr>
      <w:r w:rsidRPr="00B87B19">
        <w:rPr>
          <w:rFonts w:ascii="Bookman Old Style" w:hAnsi="Bookman Old Style" w:cs="Times New Roman"/>
          <w:b/>
          <w:sz w:val="28"/>
          <w:szCs w:val="28"/>
        </w:rPr>
        <w:t xml:space="preserve">Introduction </w:t>
      </w:r>
    </w:p>
    <w:p w14:paraId="78DC2681" w14:textId="7131C787" w:rsidR="00910C0A" w:rsidRPr="00E57BEC" w:rsidRDefault="00E455F3" w:rsidP="00023FB6">
      <w:pPr>
        <w:spacing w:line="480" w:lineRule="auto"/>
        <w:jc w:val="both"/>
        <w:rPr>
          <w:rFonts w:ascii="Bookman Old Style" w:hAnsi="Bookman Old Style"/>
          <w:bCs/>
          <w:sz w:val="28"/>
          <w:szCs w:val="28"/>
        </w:rPr>
      </w:pPr>
      <w:r w:rsidRPr="00546A89">
        <w:rPr>
          <w:rFonts w:ascii="Bookman Old Style" w:hAnsi="Bookman Old Style" w:cs="Times New Roman"/>
          <w:bCs/>
          <w:sz w:val="28"/>
          <w:szCs w:val="28"/>
        </w:rPr>
        <w:t>[1]</w:t>
      </w:r>
      <w:bookmarkStart w:id="0" w:name="_Hlk150613325"/>
      <w:r w:rsidR="007646E7">
        <w:rPr>
          <w:rFonts w:ascii="Bookman Old Style" w:hAnsi="Bookman Old Style" w:cs="Times New Roman"/>
          <w:bCs/>
          <w:sz w:val="28"/>
          <w:szCs w:val="28"/>
        </w:rPr>
        <w:t xml:space="preserve"> </w:t>
      </w:r>
      <w:r w:rsidR="00D0788C" w:rsidRPr="00B87B19">
        <w:rPr>
          <w:rFonts w:ascii="Bookman Old Style" w:hAnsi="Bookman Old Style" w:cs="Times New Roman"/>
          <w:bCs/>
          <w:sz w:val="28"/>
          <w:szCs w:val="28"/>
        </w:rPr>
        <w:t>Th</w:t>
      </w:r>
      <w:r w:rsidR="00783348">
        <w:rPr>
          <w:rFonts w:ascii="Bookman Old Style" w:hAnsi="Bookman Old Style" w:cs="Times New Roman"/>
          <w:bCs/>
          <w:sz w:val="28"/>
          <w:szCs w:val="28"/>
        </w:rPr>
        <w:t xml:space="preserve">is appeal is against the decision of the High </w:t>
      </w:r>
      <w:r w:rsidR="00546A89">
        <w:rPr>
          <w:rFonts w:ascii="Bookman Old Style" w:hAnsi="Bookman Old Style" w:cs="Times New Roman"/>
          <w:bCs/>
          <w:sz w:val="28"/>
          <w:szCs w:val="28"/>
        </w:rPr>
        <w:t>Court (</w:t>
      </w:r>
      <w:r w:rsidR="00095EED">
        <w:rPr>
          <w:rFonts w:ascii="Bookman Old Style" w:hAnsi="Bookman Old Style" w:cs="Times New Roman"/>
          <w:bCs/>
          <w:sz w:val="28"/>
          <w:szCs w:val="28"/>
        </w:rPr>
        <w:t>per Monaphathi J) in terms of which the appellant’s claim for reinstatement and consequential relief w</w:t>
      </w:r>
      <w:r w:rsidR="00DF7E9D">
        <w:rPr>
          <w:rFonts w:ascii="Bookman Old Style" w:hAnsi="Bookman Old Style" w:cs="Times New Roman"/>
          <w:bCs/>
          <w:sz w:val="28"/>
          <w:szCs w:val="28"/>
        </w:rPr>
        <w:t>as</w:t>
      </w:r>
      <w:r w:rsidR="00095EED">
        <w:rPr>
          <w:rFonts w:ascii="Bookman Old Style" w:hAnsi="Bookman Old Style" w:cs="Times New Roman"/>
          <w:bCs/>
          <w:sz w:val="28"/>
          <w:szCs w:val="28"/>
        </w:rPr>
        <w:t xml:space="preserve"> dismissed</w:t>
      </w:r>
      <w:bookmarkEnd w:id="0"/>
      <w:r w:rsidR="00095EED">
        <w:rPr>
          <w:rFonts w:ascii="Bookman Old Style" w:hAnsi="Bookman Old Style" w:cs="Times New Roman"/>
          <w:bCs/>
          <w:sz w:val="28"/>
          <w:szCs w:val="28"/>
        </w:rPr>
        <w:t>.</w:t>
      </w:r>
    </w:p>
    <w:p w14:paraId="30BE11AF" w14:textId="77777777" w:rsidR="00541BAE" w:rsidRPr="00910C0A" w:rsidRDefault="007E6890" w:rsidP="00023FB6">
      <w:pPr>
        <w:spacing w:line="480" w:lineRule="auto"/>
        <w:jc w:val="both"/>
        <w:rPr>
          <w:rFonts w:ascii="Bookman Old Style" w:hAnsi="Bookman Old Style" w:cs="Times New Roman"/>
          <w:bCs/>
          <w:sz w:val="28"/>
          <w:szCs w:val="28"/>
        </w:rPr>
      </w:pPr>
      <w:r>
        <w:rPr>
          <w:rFonts w:ascii="Bookman Old Style" w:hAnsi="Bookman Old Style"/>
          <w:b/>
          <w:sz w:val="28"/>
          <w:szCs w:val="28"/>
        </w:rPr>
        <w:t xml:space="preserve">Factual </w:t>
      </w:r>
      <w:r w:rsidR="00541BAE" w:rsidRPr="00B87B19">
        <w:rPr>
          <w:rFonts w:ascii="Bookman Old Style" w:hAnsi="Bookman Old Style"/>
          <w:b/>
          <w:sz w:val="28"/>
          <w:szCs w:val="28"/>
        </w:rPr>
        <w:t xml:space="preserve">Background </w:t>
      </w:r>
    </w:p>
    <w:p w14:paraId="06B932EE" w14:textId="2ED309F5" w:rsidR="001B5855" w:rsidRDefault="00541BAE" w:rsidP="00E747D8">
      <w:pPr>
        <w:spacing w:line="480" w:lineRule="auto"/>
        <w:jc w:val="both"/>
        <w:rPr>
          <w:rFonts w:ascii="Bookman Old Style" w:hAnsi="Bookman Old Style"/>
          <w:sz w:val="28"/>
          <w:szCs w:val="28"/>
        </w:rPr>
      </w:pPr>
      <w:r w:rsidRPr="00546A89">
        <w:rPr>
          <w:rFonts w:ascii="Bookman Old Style" w:hAnsi="Bookman Old Style"/>
          <w:bCs/>
          <w:sz w:val="28"/>
          <w:szCs w:val="28"/>
        </w:rPr>
        <w:t>[2</w:t>
      </w:r>
      <w:r w:rsidR="00281DFB" w:rsidRPr="00546A89">
        <w:rPr>
          <w:rFonts w:ascii="Bookman Old Style" w:hAnsi="Bookman Old Style"/>
          <w:bCs/>
          <w:sz w:val="28"/>
          <w:szCs w:val="28"/>
        </w:rPr>
        <w:t>]</w:t>
      </w:r>
      <w:r w:rsidR="007646E7">
        <w:rPr>
          <w:rFonts w:ascii="Bookman Old Style" w:hAnsi="Bookman Old Style"/>
          <w:bCs/>
          <w:sz w:val="28"/>
          <w:szCs w:val="28"/>
        </w:rPr>
        <w:t xml:space="preserve"> </w:t>
      </w:r>
      <w:r w:rsidR="00281DFB" w:rsidRPr="00546A89">
        <w:rPr>
          <w:rFonts w:ascii="Bookman Old Style" w:hAnsi="Bookman Old Style"/>
          <w:sz w:val="28"/>
          <w:szCs w:val="28"/>
        </w:rPr>
        <w:t>The</w:t>
      </w:r>
      <w:r w:rsidR="00E747D8" w:rsidRPr="00E747D8">
        <w:rPr>
          <w:rFonts w:ascii="Bookman Old Style" w:hAnsi="Bookman Old Style"/>
          <w:sz w:val="28"/>
          <w:szCs w:val="28"/>
        </w:rPr>
        <w:t xml:space="preserve"> pertinent facts underlying the dispute between the parties are that</w:t>
      </w:r>
      <w:r w:rsidR="00E747D8">
        <w:rPr>
          <w:rFonts w:ascii="Bookman Old Style" w:hAnsi="Bookman Old Style"/>
          <w:sz w:val="28"/>
          <w:szCs w:val="28"/>
        </w:rPr>
        <w:t xml:space="preserve"> the Public Service Commission (PSC) appointed the appellant as an Assistant Human Resource officer in November 2010. What happened thereafter until 2016 is immaterial for purposes of this appeal. On </w:t>
      </w:r>
      <w:r w:rsidR="005C1D6E">
        <w:rPr>
          <w:rFonts w:ascii="Bookman Old Style" w:hAnsi="Bookman Old Style"/>
          <w:sz w:val="28"/>
          <w:szCs w:val="28"/>
        </w:rPr>
        <w:t xml:space="preserve">the </w:t>
      </w:r>
      <w:r w:rsidR="00E747D8">
        <w:rPr>
          <w:rFonts w:ascii="Bookman Old Style" w:hAnsi="Bookman Old Style"/>
          <w:sz w:val="28"/>
          <w:szCs w:val="28"/>
        </w:rPr>
        <w:t>5</w:t>
      </w:r>
      <w:r w:rsidR="005C1D6E" w:rsidRPr="005C1D6E">
        <w:rPr>
          <w:rFonts w:ascii="Bookman Old Style" w:hAnsi="Bookman Old Style"/>
          <w:sz w:val="28"/>
          <w:szCs w:val="28"/>
          <w:vertAlign w:val="superscript"/>
        </w:rPr>
        <w:t>th</w:t>
      </w:r>
      <w:r w:rsidR="005C1D6E">
        <w:rPr>
          <w:rFonts w:ascii="Bookman Old Style" w:hAnsi="Bookman Old Style"/>
          <w:sz w:val="28"/>
          <w:szCs w:val="28"/>
        </w:rPr>
        <w:t xml:space="preserve"> </w:t>
      </w:r>
      <w:r w:rsidR="00E747D8">
        <w:rPr>
          <w:rFonts w:ascii="Bookman Old Style" w:hAnsi="Bookman Old Style"/>
          <w:sz w:val="28"/>
          <w:szCs w:val="28"/>
        </w:rPr>
        <w:t xml:space="preserve">December 2016, the Principal </w:t>
      </w:r>
      <w:r w:rsidR="00A36FCF">
        <w:rPr>
          <w:rFonts w:ascii="Bookman Old Style" w:hAnsi="Bookman Old Style"/>
          <w:sz w:val="28"/>
          <w:szCs w:val="28"/>
        </w:rPr>
        <w:t>Secretary (</w:t>
      </w:r>
      <w:r w:rsidR="00DF7E9D">
        <w:rPr>
          <w:rFonts w:ascii="Bookman Old Style" w:hAnsi="Bookman Old Style"/>
          <w:sz w:val="28"/>
          <w:szCs w:val="28"/>
        </w:rPr>
        <w:t>PS)</w:t>
      </w:r>
      <w:r w:rsidR="004B6F04">
        <w:rPr>
          <w:rFonts w:ascii="Bookman Old Style" w:hAnsi="Bookman Old Style"/>
          <w:sz w:val="28"/>
          <w:szCs w:val="28"/>
        </w:rPr>
        <w:t xml:space="preserve"> of</w:t>
      </w:r>
      <w:r w:rsidR="005C1D6E">
        <w:rPr>
          <w:rFonts w:ascii="Bookman Old Style" w:hAnsi="Bookman Old Style"/>
          <w:sz w:val="28"/>
          <w:szCs w:val="28"/>
        </w:rPr>
        <w:t xml:space="preserve"> </w:t>
      </w:r>
      <w:r w:rsidR="000C5C00">
        <w:rPr>
          <w:rFonts w:ascii="Bookman Old Style" w:hAnsi="Bookman Old Style"/>
          <w:sz w:val="28"/>
          <w:szCs w:val="28"/>
        </w:rPr>
        <w:t xml:space="preserve">the </w:t>
      </w:r>
      <w:r w:rsidR="00E747D8">
        <w:rPr>
          <w:rFonts w:ascii="Bookman Old Style" w:hAnsi="Bookman Old Style"/>
          <w:sz w:val="28"/>
          <w:szCs w:val="28"/>
        </w:rPr>
        <w:t>Ministry of Education</w:t>
      </w:r>
      <w:r w:rsidR="000C5C00">
        <w:rPr>
          <w:rFonts w:ascii="Bookman Old Style" w:hAnsi="Bookman Old Style"/>
          <w:sz w:val="28"/>
          <w:szCs w:val="28"/>
        </w:rPr>
        <w:t>,</w:t>
      </w:r>
      <w:r w:rsidR="00E747D8">
        <w:rPr>
          <w:rFonts w:ascii="Bookman Old Style" w:hAnsi="Bookman Old Style"/>
          <w:sz w:val="28"/>
          <w:szCs w:val="28"/>
        </w:rPr>
        <w:t xml:space="preserve"> addressed </w:t>
      </w:r>
      <w:r w:rsidR="00E747D8">
        <w:rPr>
          <w:rFonts w:ascii="Bookman Old Style" w:hAnsi="Bookman Old Style"/>
          <w:sz w:val="28"/>
          <w:szCs w:val="28"/>
        </w:rPr>
        <w:lastRenderedPageBreak/>
        <w:t xml:space="preserve">correspondence to PSC requesting it to reconsider the appellant’s re-placement </w:t>
      </w:r>
      <w:r w:rsidR="00116A5B">
        <w:rPr>
          <w:rFonts w:ascii="Bookman Old Style" w:hAnsi="Bookman Old Style"/>
          <w:sz w:val="28"/>
          <w:szCs w:val="28"/>
        </w:rPr>
        <w:t>in</w:t>
      </w:r>
      <w:r w:rsidR="00E747D8">
        <w:rPr>
          <w:rFonts w:ascii="Bookman Old Style" w:hAnsi="Bookman Old Style"/>
          <w:sz w:val="28"/>
          <w:szCs w:val="28"/>
        </w:rPr>
        <w:t xml:space="preserve"> the Mokhotlong </w:t>
      </w:r>
      <w:r w:rsidR="001B5855">
        <w:rPr>
          <w:rFonts w:ascii="Bookman Old Style" w:hAnsi="Bookman Old Style"/>
          <w:sz w:val="28"/>
          <w:szCs w:val="28"/>
        </w:rPr>
        <w:t xml:space="preserve">District </w:t>
      </w:r>
      <w:r w:rsidR="00E747D8">
        <w:rPr>
          <w:rFonts w:ascii="Bookman Old Style" w:hAnsi="Bookman Old Style"/>
          <w:sz w:val="28"/>
          <w:szCs w:val="28"/>
        </w:rPr>
        <w:t xml:space="preserve">office where a vacancy existed, I may add, still does. </w:t>
      </w:r>
    </w:p>
    <w:p w14:paraId="09E38B76" w14:textId="1DC089D8" w:rsidR="00E747D8" w:rsidRDefault="00546A89" w:rsidP="00E747D8">
      <w:pPr>
        <w:spacing w:line="480" w:lineRule="auto"/>
        <w:jc w:val="both"/>
        <w:rPr>
          <w:rFonts w:ascii="Bookman Old Style" w:hAnsi="Bookman Old Style"/>
          <w:sz w:val="28"/>
          <w:szCs w:val="28"/>
        </w:rPr>
      </w:pPr>
      <w:r>
        <w:rPr>
          <w:rFonts w:ascii="Bookman Old Style" w:hAnsi="Bookman Old Style"/>
          <w:sz w:val="28"/>
          <w:szCs w:val="28"/>
        </w:rPr>
        <w:t xml:space="preserve">[3] </w:t>
      </w:r>
      <w:r w:rsidR="00E747D8">
        <w:rPr>
          <w:rFonts w:ascii="Bookman Old Style" w:hAnsi="Bookman Old Style"/>
          <w:sz w:val="28"/>
          <w:szCs w:val="28"/>
        </w:rPr>
        <w:t xml:space="preserve">The Commission approved the request. The appellant then received an offer of appointment on probation with effect from </w:t>
      </w:r>
      <w:r w:rsidR="005C1D6E">
        <w:rPr>
          <w:rFonts w:ascii="Bookman Old Style" w:hAnsi="Bookman Old Style"/>
          <w:sz w:val="28"/>
          <w:szCs w:val="28"/>
        </w:rPr>
        <w:t>the 1</w:t>
      </w:r>
      <w:r w:rsidR="005C1D6E" w:rsidRPr="005C1D6E">
        <w:rPr>
          <w:rFonts w:ascii="Bookman Old Style" w:hAnsi="Bookman Old Style"/>
          <w:sz w:val="28"/>
          <w:szCs w:val="28"/>
          <w:vertAlign w:val="superscript"/>
        </w:rPr>
        <w:t>st</w:t>
      </w:r>
      <w:r w:rsidR="005C1D6E">
        <w:rPr>
          <w:rFonts w:ascii="Bookman Old Style" w:hAnsi="Bookman Old Style"/>
          <w:sz w:val="28"/>
          <w:szCs w:val="28"/>
        </w:rPr>
        <w:t xml:space="preserve"> </w:t>
      </w:r>
      <w:r w:rsidR="007646E7">
        <w:rPr>
          <w:rFonts w:ascii="Bookman Old Style" w:hAnsi="Bookman Old Style"/>
          <w:sz w:val="28"/>
          <w:szCs w:val="28"/>
        </w:rPr>
        <w:t xml:space="preserve">of </w:t>
      </w:r>
      <w:r w:rsidR="00E747D8">
        <w:rPr>
          <w:rFonts w:ascii="Bookman Old Style" w:hAnsi="Bookman Old Style"/>
          <w:sz w:val="28"/>
          <w:szCs w:val="28"/>
        </w:rPr>
        <w:t xml:space="preserve">October 2016. This offer was subject to certain conditions. For purposes of this dispute, I highlight only two of them. </w:t>
      </w:r>
    </w:p>
    <w:p w14:paraId="7969EDC7" w14:textId="77777777" w:rsidR="00E747D8" w:rsidRPr="00C40553" w:rsidRDefault="00E747D8" w:rsidP="00E747D8">
      <w:pPr>
        <w:spacing w:line="480" w:lineRule="auto"/>
        <w:ind w:left="720"/>
        <w:jc w:val="both"/>
        <w:rPr>
          <w:rFonts w:ascii="Bookman Old Style" w:hAnsi="Bookman Old Style"/>
          <w:i/>
          <w:iCs/>
          <w:sz w:val="24"/>
          <w:szCs w:val="24"/>
        </w:rPr>
      </w:pPr>
      <w:r w:rsidRPr="00C40553">
        <w:rPr>
          <w:rFonts w:ascii="Bookman Old Style" w:hAnsi="Bookman Old Style"/>
          <w:sz w:val="24"/>
          <w:szCs w:val="24"/>
        </w:rPr>
        <w:t>“</w:t>
      </w:r>
      <w:r w:rsidRPr="00C40553">
        <w:rPr>
          <w:rFonts w:ascii="Bookman Old Style" w:hAnsi="Bookman Old Style"/>
          <w:i/>
          <w:iCs/>
          <w:sz w:val="24"/>
          <w:szCs w:val="24"/>
        </w:rPr>
        <w:t xml:space="preserve">4” your appointment will be on one (1) year probation, on the satisfactory completion of which, and subject to </w:t>
      </w:r>
      <w:r w:rsidR="004B6F04">
        <w:rPr>
          <w:rFonts w:ascii="Bookman Old Style" w:hAnsi="Bookman Old Style"/>
          <w:i/>
          <w:iCs/>
          <w:sz w:val="24"/>
          <w:szCs w:val="24"/>
        </w:rPr>
        <w:t>fulfillment</w:t>
      </w:r>
      <w:r w:rsidRPr="00C40553">
        <w:rPr>
          <w:rFonts w:ascii="Bookman Old Style" w:hAnsi="Bookman Old Style"/>
          <w:i/>
          <w:iCs/>
          <w:sz w:val="24"/>
          <w:szCs w:val="24"/>
        </w:rPr>
        <w:t xml:space="preserve"> of the requirements of the Public Service Rules 2008 you will be eligible for confirmation in your post and for appointment to the permanent and pensionable establishment”.</w:t>
      </w:r>
    </w:p>
    <w:p w14:paraId="6FD3E92B" w14:textId="77777777" w:rsidR="00E747D8" w:rsidRPr="00C40553" w:rsidRDefault="00E747D8" w:rsidP="00E747D8">
      <w:pPr>
        <w:spacing w:line="480" w:lineRule="auto"/>
        <w:ind w:left="720"/>
        <w:jc w:val="both"/>
        <w:rPr>
          <w:rFonts w:ascii="Bookman Old Style" w:hAnsi="Bookman Old Style"/>
          <w:i/>
          <w:iCs/>
          <w:sz w:val="24"/>
          <w:szCs w:val="24"/>
        </w:rPr>
      </w:pPr>
      <w:r w:rsidRPr="00C40553">
        <w:rPr>
          <w:rFonts w:ascii="Bookman Old Style" w:hAnsi="Bookman Old Style"/>
          <w:i/>
          <w:iCs/>
          <w:sz w:val="24"/>
          <w:szCs w:val="24"/>
        </w:rPr>
        <w:t>“7 You will be liable to serve anywhere in Lesotho or offices of Lesotho Abroad.”</w:t>
      </w:r>
    </w:p>
    <w:p w14:paraId="2FA51CD2" w14:textId="77777777" w:rsidR="00DF7E9D" w:rsidRDefault="00546A89" w:rsidP="00910C0A">
      <w:pPr>
        <w:spacing w:line="480" w:lineRule="auto"/>
        <w:jc w:val="both"/>
        <w:rPr>
          <w:rFonts w:ascii="Bookman Old Style" w:hAnsi="Bookman Old Style"/>
          <w:bCs/>
          <w:sz w:val="28"/>
          <w:szCs w:val="28"/>
        </w:rPr>
      </w:pPr>
      <w:r>
        <w:rPr>
          <w:rFonts w:ascii="Bookman Old Style" w:hAnsi="Bookman Old Style"/>
          <w:bCs/>
          <w:sz w:val="28"/>
          <w:szCs w:val="28"/>
        </w:rPr>
        <w:t xml:space="preserve">[4] </w:t>
      </w:r>
      <w:r w:rsidR="0034286C">
        <w:rPr>
          <w:rFonts w:ascii="Bookman Old Style" w:hAnsi="Bookman Old Style"/>
          <w:bCs/>
          <w:sz w:val="28"/>
          <w:szCs w:val="28"/>
        </w:rPr>
        <w:t>For</w:t>
      </w:r>
      <w:r w:rsidR="00DD4599">
        <w:rPr>
          <w:rFonts w:ascii="Bookman Old Style" w:hAnsi="Bookman Old Style"/>
          <w:bCs/>
          <w:sz w:val="28"/>
          <w:szCs w:val="28"/>
        </w:rPr>
        <w:t xml:space="preserve"> various </w:t>
      </w:r>
      <w:r w:rsidR="0034286C">
        <w:rPr>
          <w:rFonts w:ascii="Bookman Old Style" w:hAnsi="Bookman Old Style"/>
          <w:bCs/>
          <w:sz w:val="28"/>
          <w:szCs w:val="28"/>
        </w:rPr>
        <w:t>reasons</w:t>
      </w:r>
      <w:r w:rsidR="00DD4599">
        <w:rPr>
          <w:rFonts w:ascii="Bookman Old Style" w:hAnsi="Bookman Old Style"/>
          <w:bCs/>
          <w:sz w:val="28"/>
          <w:szCs w:val="28"/>
        </w:rPr>
        <w:t xml:space="preserve">, she did not assume </w:t>
      </w:r>
      <w:r w:rsidR="0020714D">
        <w:rPr>
          <w:rFonts w:ascii="Bookman Old Style" w:hAnsi="Bookman Old Style"/>
          <w:bCs/>
          <w:sz w:val="28"/>
          <w:szCs w:val="28"/>
        </w:rPr>
        <w:t xml:space="preserve">duty </w:t>
      </w:r>
      <w:r w:rsidR="0034286C">
        <w:rPr>
          <w:rFonts w:ascii="Bookman Old Style" w:hAnsi="Bookman Old Style"/>
          <w:bCs/>
          <w:sz w:val="28"/>
          <w:szCs w:val="28"/>
        </w:rPr>
        <w:t>at</w:t>
      </w:r>
      <w:r w:rsidR="005C1D6E">
        <w:rPr>
          <w:rFonts w:ascii="Bookman Old Style" w:hAnsi="Bookman Old Style"/>
          <w:bCs/>
          <w:sz w:val="28"/>
          <w:szCs w:val="28"/>
        </w:rPr>
        <w:t xml:space="preserve"> </w:t>
      </w:r>
      <w:r w:rsidR="00E747D8">
        <w:rPr>
          <w:rFonts w:ascii="Bookman Old Style" w:hAnsi="Bookman Old Style"/>
          <w:bCs/>
          <w:sz w:val="28"/>
          <w:szCs w:val="28"/>
        </w:rPr>
        <w:t xml:space="preserve">Mokhotlong </w:t>
      </w:r>
      <w:r w:rsidR="00095EED">
        <w:rPr>
          <w:rFonts w:ascii="Bookman Old Style" w:hAnsi="Bookman Old Style"/>
          <w:bCs/>
          <w:sz w:val="28"/>
          <w:szCs w:val="28"/>
        </w:rPr>
        <w:t xml:space="preserve">but reported for duty at </w:t>
      </w:r>
      <w:r w:rsidR="004B6F04">
        <w:rPr>
          <w:rFonts w:ascii="Bookman Old Style" w:hAnsi="Bookman Old Style"/>
          <w:bCs/>
          <w:sz w:val="28"/>
          <w:szCs w:val="28"/>
        </w:rPr>
        <w:t xml:space="preserve">the </w:t>
      </w:r>
      <w:r w:rsidR="00E747D8">
        <w:rPr>
          <w:rFonts w:ascii="Bookman Old Style" w:hAnsi="Bookman Old Style"/>
          <w:bCs/>
          <w:sz w:val="28"/>
          <w:szCs w:val="28"/>
        </w:rPr>
        <w:t xml:space="preserve">Teaching Service </w:t>
      </w:r>
      <w:r w:rsidR="00DF7E9D">
        <w:rPr>
          <w:rFonts w:ascii="Bookman Old Style" w:hAnsi="Bookman Old Style"/>
          <w:bCs/>
          <w:sz w:val="28"/>
          <w:szCs w:val="28"/>
        </w:rPr>
        <w:t>Department (</w:t>
      </w:r>
      <w:r w:rsidR="00E747D8">
        <w:rPr>
          <w:rFonts w:ascii="Bookman Old Style" w:hAnsi="Bookman Old Style"/>
          <w:bCs/>
          <w:sz w:val="28"/>
          <w:szCs w:val="28"/>
        </w:rPr>
        <w:t xml:space="preserve">TSD) </w:t>
      </w:r>
      <w:r w:rsidR="00095EED">
        <w:rPr>
          <w:rFonts w:ascii="Bookman Old Style" w:hAnsi="Bookman Old Style"/>
          <w:bCs/>
          <w:sz w:val="28"/>
          <w:szCs w:val="28"/>
        </w:rPr>
        <w:t>head office in Maseru.</w:t>
      </w:r>
      <w:r w:rsidR="005C1D6E">
        <w:rPr>
          <w:rFonts w:ascii="Bookman Old Style" w:hAnsi="Bookman Old Style"/>
          <w:bCs/>
          <w:sz w:val="28"/>
          <w:szCs w:val="28"/>
        </w:rPr>
        <w:t xml:space="preserve"> </w:t>
      </w:r>
      <w:r w:rsidR="00095EED">
        <w:rPr>
          <w:rFonts w:ascii="Bookman Old Style" w:hAnsi="Bookman Old Style"/>
          <w:bCs/>
          <w:sz w:val="28"/>
          <w:szCs w:val="28"/>
        </w:rPr>
        <w:t>In March 2017</w:t>
      </w:r>
      <w:r w:rsidR="00E747D8">
        <w:rPr>
          <w:rFonts w:ascii="Bookman Old Style" w:hAnsi="Bookman Old Style"/>
          <w:bCs/>
          <w:sz w:val="28"/>
          <w:szCs w:val="28"/>
        </w:rPr>
        <w:t xml:space="preserve">, </w:t>
      </w:r>
      <w:r w:rsidR="00DD4599">
        <w:rPr>
          <w:rFonts w:ascii="Bookman Old Style" w:hAnsi="Bookman Old Style"/>
          <w:bCs/>
          <w:sz w:val="28"/>
          <w:szCs w:val="28"/>
        </w:rPr>
        <w:t xml:space="preserve">she applied for </w:t>
      </w:r>
      <w:r w:rsidR="004B6F04">
        <w:rPr>
          <w:rFonts w:ascii="Bookman Old Style" w:hAnsi="Bookman Old Style"/>
          <w:bCs/>
          <w:sz w:val="28"/>
          <w:szCs w:val="28"/>
        </w:rPr>
        <w:t xml:space="preserve">a </w:t>
      </w:r>
      <w:r w:rsidR="0034286C">
        <w:rPr>
          <w:rFonts w:ascii="Bookman Old Style" w:hAnsi="Bookman Old Style"/>
          <w:bCs/>
          <w:sz w:val="28"/>
          <w:szCs w:val="28"/>
        </w:rPr>
        <w:t>transfer</w:t>
      </w:r>
      <w:r w:rsidR="00DD4599">
        <w:rPr>
          <w:rFonts w:ascii="Bookman Old Style" w:hAnsi="Bookman Old Style"/>
          <w:bCs/>
          <w:sz w:val="28"/>
          <w:szCs w:val="28"/>
        </w:rPr>
        <w:t xml:space="preserve"> from Mokhotlong on account of </w:t>
      </w:r>
      <w:r w:rsidR="005C1D6E">
        <w:rPr>
          <w:rFonts w:ascii="Bookman Old Style" w:hAnsi="Bookman Old Style"/>
          <w:bCs/>
          <w:sz w:val="28"/>
          <w:szCs w:val="28"/>
        </w:rPr>
        <w:t xml:space="preserve">her </w:t>
      </w:r>
      <w:r w:rsidR="0034286C">
        <w:rPr>
          <w:rFonts w:ascii="Bookman Old Style" w:hAnsi="Bookman Old Style"/>
          <w:bCs/>
          <w:sz w:val="28"/>
          <w:szCs w:val="28"/>
        </w:rPr>
        <w:t>alleged</w:t>
      </w:r>
      <w:r w:rsidR="005C1D6E">
        <w:rPr>
          <w:rFonts w:ascii="Bookman Old Style" w:hAnsi="Bookman Old Style"/>
          <w:bCs/>
          <w:sz w:val="28"/>
          <w:szCs w:val="28"/>
        </w:rPr>
        <w:t xml:space="preserve"> </w:t>
      </w:r>
      <w:r w:rsidR="0034286C">
        <w:rPr>
          <w:rFonts w:ascii="Bookman Old Style" w:hAnsi="Bookman Old Style"/>
          <w:bCs/>
          <w:sz w:val="28"/>
          <w:szCs w:val="28"/>
        </w:rPr>
        <w:t>ill-health</w:t>
      </w:r>
      <w:r w:rsidR="00DD4599">
        <w:rPr>
          <w:rFonts w:ascii="Bookman Old Style" w:hAnsi="Bookman Old Style"/>
          <w:bCs/>
          <w:sz w:val="28"/>
          <w:szCs w:val="28"/>
        </w:rPr>
        <w:t xml:space="preserve">. The Human </w:t>
      </w:r>
      <w:r w:rsidR="004B6F04">
        <w:rPr>
          <w:rFonts w:ascii="Bookman Old Style" w:hAnsi="Bookman Old Style"/>
          <w:bCs/>
          <w:sz w:val="28"/>
          <w:szCs w:val="28"/>
        </w:rPr>
        <w:t>Resource</w:t>
      </w:r>
      <w:r w:rsidR="005C1D6E">
        <w:rPr>
          <w:rFonts w:ascii="Bookman Old Style" w:hAnsi="Bookman Old Style"/>
          <w:bCs/>
          <w:sz w:val="28"/>
          <w:szCs w:val="28"/>
        </w:rPr>
        <w:t xml:space="preserve"> </w:t>
      </w:r>
      <w:r w:rsidR="00993313">
        <w:rPr>
          <w:rFonts w:ascii="Bookman Old Style" w:hAnsi="Bookman Old Style"/>
          <w:bCs/>
          <w:sz w:val="28"/>
          <w:szCs w:val="28"/>
        </w:rPr>
        <w:t>D</w:t>
      </w:r>
      <w:r w:rsidR="00DD4599">
        <w:rPr>
          <w:rFonts w:ascii="Bookman Old Style" w:hAnsi="Bookman Old Style"/>
          <w:bCs/>
          <w:sz w:val="28"/>
          <w:szCs w:val="28"/>
        </w:rPr>
        <w:t>irector</w:t>
      </w:r>
      <w:r w:rsidR="00116A5B">
        <w:rPr>
          <w:rFonts w:ascii="Bookman Old Style" w:hAnsi="Bookman Old Style"/>
          <w:bCs/>
          <w:sz w:val="28"/>
          <w:szCs w:val="28"/>
        </w:rPr>
        <w:t xml:space="preserve"> of the relevant Department</w:t>
      </w:r>
      <w:r w:rsidR="005C1D6E">
        <w:rPr>
          <w:rFonts w:ascii="Bookman Old Style" w:hAnsi="Bookman Old Style"/>
          <w:bCs/>
          <w:sz w:val="28"/>
          <w:szCs w:val="28"/>
        </w:rPr>
        <w:t xml:space="preserve"> </w:t>
      </w:r>
      <w:r w:rsidR="0034286C">
        <w:rPr>
          <w:rFonts w:ascii="Bookman Old Style" w:hAnsi="Bookman Old Style"/>
          <w:bCs/>
          <w:sz w:val="28"/>
          <w:szCs w:val="28"/>
        </w:rPr>
        <w:t>requested</w:t>
      </w:r>
      <w:r w:rsidR="00DD4599">
        <w:rPr>
          <w:rFonts w:ascii="Bookman Old Style" w:hAnsi="Bookman Old Style"/>
          <w:bCs/>
          <w:sz w:val="28"/>
          <w:szCs w:val="28"/>
        </w:rPr>
        <w:t xml:space="preserve"> proof of the </w:t>
      </w:r>
      <w:r w:rsidR="0034286C">
        <w:rPr>
          <w:rFonts w:ascii="Bookman Old Style" w:hAnsi="Bookman Old Style"/>
          <w:bCs/>
          <w:sz w:val="28"/>
          <w:szCs w:val="28"/>
        </w:rPr>
        <w:t>alleged</w:t>
      </w:r>
      <w:r w:rsidR="005C1D6E">
        <w:rPr>
          <w:rFonts w:ascii="Bookman Old Style" w:hAnsi="Bookman Old Style"/>
          <w:bCs/>
          <w:sz w:val="28"/>
          <w:szCs w:val="28"/>
        </w:rPr>
        <w:t xml:space="preserve"> </w:t>
      </w:r>
      <w:r w:rsidR="00DF7E9D">
        <w:rPr>
          <w:rFonts w:ascii="Bookman Old Style" w:hAnsi="Bookman Old Style"/>
          <w:bCs/>
          <w:sz w:val="28"/>
          <w:szCs w:val="28"/>
        </w:rPr>
        <w:t>illnes</w:t>
      </w:r>
      <w:r w:rsidR="00DD4599">
        <w:rPr>
          <w:rFonts w:ascii="Bookman Old Style" w:hAnsi="Bookman Old Style"/>
          <w:bCs/>
          <w:sz w:val="28"/>
          <w:szCs w:val="28"/>
        </w:rPr>
        <w:t xml:space="preserve">s. It is not clear from the founding affidavit as to when and to whom the medical records were </w:t>
      </w:r>
      <w:r w:rsidR="0034286C">
        <w:rPr>
          <w:rFonts w:ascii="Bookman Old Style" w:hAnsi="Bookman Old Style"/>
          <w:bCs/>
          <w:sz w:val="28"/>
          <w:szCs w:val="28"/>
        </w:rPr>
        <w:t>submitted.</w:t>
      </w:r>
      <w:r w:rsidR="00993313">
        <w:rPr>
          <w:rFonts w:ascii="Bookman Old Style" w:hAnsi="Bookman Old Style"/>
          <w:bCs/>
          <w:sz w:val="28"/>
          <w:szCs w:val="28"/>
        </w:rPr>
        <w:t xml:space="preserve"> In August 2017, the appellant </w:t>
      </w:r>
      <w:r w:rsidR="00095EED">
        <w:rPr>
          <w:rFonts w:ascii="Bookman Old Style" w:hAnsi="Bookman Old Style"/>
          <w:bCs/>
          <w:sz w:val="28"/>
          <w:szCs w:val="28"/>
        </w:rPr>
        <w:t xml:space="preserve">was </w:t>
      </w:r>
      <w:r w:rsidR="00993313">
        <w:rPr>
          <w:rFonts w:ascii="Bookman Old Style" w:hAnsi="Bookman Old Style"/>
          <w:bCs/>
          <w:sz w:val="28"/>
          <w:szCs w:val="28"/>
        </w:rPr>
        <w:t xml:space="preserve">instructed to assume duty at her station. </w:t>
      </w:r>
      <w:r w:rsidR="00993313">
        <w:rPr>
          <w:rFonts w:ascii="Bookman Old Style" w:hAnsi="Bookman Old Style"/>
          <w:bCs/>
          <w:sz w:val="28"/>
          <w:szCs w:val="28"/>
        </w:rPr>
        <w:lastRenderedPageBreak/>
        <w:t xml:space="preserve">She did not comply with the instruction but reported for duty at </w:t>
      </w:r>
      <w:r w:rsidR="00E747D8">
        <w:rPr>
          <w:rFonts w:ascii="Bookman Old Style" w:hAnsi="Bookman Old Style"/>
          <w:bCs/>
          <w:sz w:val="28"/>
          <w:szCs w:val="28"/>
        </w:rPr>
        <w:t xml:space="preserve">the head office in </w:t>
      </w:r>
      <w:r w:rsidR="00993313">
        <w:rPr>
          <w:rFonts w:ascii="Bookman Old Style" w:hAnsi="Bookman Old Style"/>
          <w:bCs/>
          <w:sz w:val="28"/>
          <w:szCs w:val="28"/>
        </w:rPr>
        <w:t xml:space="preserve">Maseru as usual. She was, </w:t>
      </w:r>
      <w:r w:rsidR="00DF7E9D">
        <w:rPr>
          <w:rFonts w:ascii="Bookman Old Style" w:hAnsi="Bookman Old Style"/>
          <w:bCs/>
          <w:sz w:val="28"/>
          <w:szCs w:val="28"/>
        </w:rPr>
        <w:t xml:space="preserve">as a </w:t>
      </w:r>
      <w:r w:rsidR="00A36FCF">
        <w:rPr>
          <w:rFonts w:ascii="Bookman Old Style" w:hAnsi="Bookman Old Style"/>
          <w:bCs/>
          <w:sz w:val="28"/>
          <w:szCs w:val="28"/>
        </w:rPr>
        <w:t>result,</w:t>
      </w:r>
      <w:r w:rsidR="00993313">
        <w:rPr>
          <w:rFonts w:ascii="Bookman Old Style" w:hAnsi="Bookman Old Style"/>
          <w:bCs/>
          <w:sz w:val="28"/>
          <w:szCs w:val="28"/>
        </w:rPr>
        <w:t xml:space="preserve"> barred entry into the</w:t>
      </w:r>
      <w:r w:rsidR="00DF7E9D">
        <w:rPr>
          <w:rFonts w:ascii="Bookman Old Style" w:hAnsi="Bookman Old Style"/>
          <w:bCs/>
          <w:sz w:val="28"/>
          <w:szCs w:val="28"/>
        </w:rPr>
        <w:t xml:space="preserve"> TSD</w:t>
      </w:r>
      <w:r w:rsidR="00993313">
        <w:rPr>
          <w:rFonts w:ascii="Bookman Old Style" w:hAnsi="Bookman Old Style"/>
          <w:bCs/>
          <w:sz w:val="28"/>
          <w:szCs w:val="28"/>
        </w:rPr>
        <w:t xml:space="preserve"> premises. </w:t>
      </w:r>
      <w:r w:rsidR="0034286C">
        <w:rPr>
          <w:rFonts w:ascii="Bookman Old Style" w:hAnsi="Bookman Old Style"/>
          <w:bCs/>
          <w:sz w:val="28"/>
          <w:szCs w:val="28"/>
        </w:rPr>
        <w:t>In September 2017, the appellant’s salary was stopped based on the work-no</w:t>
      </w:r>
      <w:r w:rsidR="00993313">
        <w:rPr>
          <w:rFonts w:ascii="Bookman Old Style" w:hAnsi="Bookman Old Style"/>
          <w:bCs/>
          <w:sz w:val="28"/>
          <w:szCs w:val="28"/>
        </w:rPr>
        <w:t>-</w:t>
      </w:r>
      <w:r w:rsidR="0034286C">
        <w:rPr>
          <w:rFonts w:ascii="Bookman Old Style" w:hAnsi="Bookman Old Style"/>
          <w:bCs/>
          <w:sz w:val="28"/>
          <w:szCs w:val="28"/>
        </w:rPr>
        <w:t xml:space="preserve">pay principle. She was thereafter charged </w:t>
      </w:r>
      <w:r w:rsidR="004B6F04">
        <w:rPr>
          <w:rFonts w:ascii="Bookman Old Style" w:hAnsi="Bookman Old Style"/>
          <w:bCs/>
          <w:sz w:val="28"/>
          <w:szCs w:val="28"/>
        </w:rPr>
        <w:t>with</w:t>
      </w:r>
      <w:r w:rsidR="0034286C">
        <w:rPr>
          <w:rFonts w:ascii="Bookman Old Style" w:hAnsi="Bookman Old Style"/>
          <w:bCs/>
          <w:sz w:val="28"/>
          <w:szCs w:val="28"/>
        </w:rPr>
        <w:t xml:space="preserve"> absenteeism from her duty station and consequently invited to a disciplinary hearing, a process halted by her attorney’s request for a postponement. The founding affidavit is again silent on what transpired thereafter.</w:t>
      </w:r>
    </w:p>
    <w:p w14:paraId="6C4F640D" w14:textId="77777777" w:rsidR="000347BD" w:rsidRDefault="003625CD" w:rsidP="00910C0A">
      <w:pPr>
        <w:spacing w:line="480" w:lineRule="auto"/>
        <w:jc w:val="both"/>
        <w:rPr>
          <w:rFonts w:ascii="Bookman Old Style" w:hAnsi="Bookman Old Style"/>
          <w:bCs/>
          <w:sz w:val="28"/>
          <w:szCs w:val="28"/>
        </w:rPr>
      </w:pPr>
      <w:r>
        <w:rPr>
          <w:rFonts w:ascii="Bookman Old Style" w:hAnsi="Bookman Old Style"/>
          <w:bCs/>
          <w:sz w:val="28"/>
          <w:szCs w:val="28"/>
        </w:rPr>
        <w:t xml:space="preserve">[5] </w:t>
      </w:r>
      <w:r w:rsidR="00DF7E9D">
        <w:rPr>
          <w:rFonts w:ascii="Bookman Old Style" w:hAnsi="Bookman Old Style"/>
          <w:bCs/>
          <w:sz w:val="28"/>
          <w:szCs w:val="28"/>
        </w:rPr>
        <w:t>Against this background, t</w:t>
      </w:r>
      <w:r w:rsidR="00993313">
        <w:rPr>
          <w:rFonts w:ascii="Bookman Old Style" w:hAnsi="Bookman Old Style"/>
          <w:bCs/>
          <w:sz w:val="28"/>
          <w:szCs w:val="28"/>
        </w:rPr>
        <w:t xml:space="preserve">he appellant approached the Court </w:t>
      </w:r>
      <w:r w:rsidR="00993313" w:rsidRPr="00DF7E9D">
        <w:rPr>
          <w:rFonts w:ascii="Bookman Old Style" w:hAnsi="Bookman Old Style"/>
          <w:bCs/>
          <w:i/>
          <w:iCs/>
          <w:sz w:val="28"/>
          <w:szCs w:val="28"/>
        </w:rPr>
        <w:t>a quo</w:t>
      </w:r>
      <w:r w:rsidR="00993313">
        <w:rPr>
          <w:rFonts w:ascii="Bookman Old Style" w:hAnsi="Bookman Old Style"/>
          <w:bCs/>
          <w:sz w:val="28"/>
          <w:szCs w:val="28"/>
        </w:rPr>
        <w:t xml:space="preserve"> in </w:t>
      </w:r>
      <w:r w:rsidR="0034286C">
        <w:rPr>
          <w:rFonts w:ascii="Bookman Old Style" w:hAnsi="Bookman Old Style"/>
          <w:bCs/>
          <w:sz w:val="28"/>
          <w:szCs w:val="28"/>
        </w:rPr>
        <w:t>April 2019</w:t>
      </w:r>
      <w:r w:rsidR="00C55443">
        <w:rPr>
          <w:rFonts w:ascii="Bookman Old Style" w:hAnsi="Bookman Old Style"/>
          <w:bCs/>
          <w:sz w:val="28"/>
          <w:szCs w:val="28"/>
        </w:rPr>
        <w:t xml:space="preserve"> and mainly sought </w:t>
      </w:r>
      <w:r w:rsidR="00DF7E9D">
        <w:rPr>
          <w:rFonts w:ascii="Bookman Old Style" w:hAnsi="Bookman Old Style"/>
          <w:bCs/>
          <w:sz w:val="28"/>
          <w:szCs w:val="28"/>
        </w:rPr>
        <w:t>reliefs framed as</w:t>
      </w:r>
      <w:r w:rsidR="00C55443">
        <w:rPr>
          <w:rFonts w:ascii="Bookman Old Style" w:hAnsi="Bookman Old Style"/>
          <w:bCs/>
          <w:sz w:val="28"/>
          <w:szCs w:val="28"/>
        </w:rPr>
        <w:t xml:space="preserve"> follow</w:t>
      </w:r>
      <w:r w:rsidR="00DF7E9D">
        <w:rPr>
          <w:rFonts w:ascii="Bookman Old Style" w:hAnsi="Bookman Old Style"/>
          <w:bCs/>
          <w:sz w:val="28"/>
          <w:szCs w:val="28"/>
        </w:rPr>
        <w:t>s</w:t>
      </w:r>
      <w:r w:rsidR="00C55443">
        <w:rPr>
          <w:rFonts w:ascii="Bookman Old Style" w:hAnsi="Bookman Old Style"/>
          <w:bCs/>
          <w:sz w:val="28"/>
          <w:szCs w:val="28"/>
        </w:rPr>
        <w:t>:</w:t>
      </w:r>
    </w:p>
    <w:p w14:paraId="3CBE36AB" w14:textId="77777777" w:rsidR="001C7D02" w:rsidRPr="00C55443" w:rsidRDefault="001C7D02" w:rsidP="00C55443">
      <w:pPr>
        <w:spacing w:line="480" w:lineRule="auto"/>
        <w:ind w:left="720"/>
        <w:jc w:val="both"/>
        <w:rPr>
          <w:rFonts w:ascii="Bookman Old Style" w:hAnsi="Bookman Old Style"/>
          <w:bCs/>
          <w:i/>
          <w:iCs/>
          <w:sz w:val="24"/>
          <w:szCs w:val="24"/>
        </w:rPr>
      </w:pPr>
      <w:r w:rsidRPr="00C55443">
        <w:rPr>
          <w:rFonts w:ascii="Bookman Old Style" w:hAnsi="Bookman Old Style"/>
          <w:bCs/>
          <w:i/>
          <w:iCs/>
          <w:sz w:val="24"/>
          <w:szCs w:val="24"/>
        </w:rPr>
        <w:t xml:space="preserve">1. </w:t>
      </w:r>
      <w:r w:rsidR="000C5C00">
        <w:rPr>
          <w:rFonts w:ascii="Bookman Old Style" w:hAnsi="Bookman Old Style"/>
          <w:bCs/>
          <w:i/>
          <w:iCs/>
          <w:sz w:val="24"/>
          <w:szCs w:val="24"/>
        </w:rPr>
        <w:t>T</w:t>
      </w:r>
      <w:r w:rsidR="00C55443" w:rsidRPr="00C55443">
        <w:rPr>
          <w:rFonts w:ascii="Bookman Old Style" w:hAnsi="Bookman Old Style"/>
          <w:bCs/>
          <w:i/>
          <w:iCs/>
          <w:sz w:val="24"/>
          <w:szCs w:val="24"/>
        </w:rPr>
        <w:t>he purported verbal dismissal and/or suspension of the applicant by the 1</w:t>
      </w:r>
      <w:r w:rsidR="00C55443" w:rsidRPr="00C55443">
        <w:rPr>
          <w:rFonts w:ascii="Bookman Old Style" w:hAnsi="Bookman Old Style"/>
          <w:bCs/>
          <w:i/>
          <w:iCs/>
          <w:sz w:val="24"/>
          <w:szCs w:val="24"/>
          <w:vertAlign w:val="superscript"/>
        </w:rPr>
        <w:t>st</w:t>
      </w:r>
      <w:r w:rsidR="00C55443" w:rsidRPr="00C55443">
        <w:rPr>
          <w:rFonts w:ascii="Bookman Old Style" w:hAnsi="Bookman Old Style"/>
          <w:bCs/>
          <w:i/>
          <w:iCs/>
          <w:sz w:val="24"/>
          <w:szCs w:val="24"/>
        </w:rPr>
        <w:t xml:space="preserve"> respondent without affording </w:t>
      </w:r>
      <w:r w:rsidR="004B6F04">
        <w:rPr>
          <w:rFonts w:ascii="Bookman Old Style" w:hAnsi="Bookman Old Style"/>
          <w:bCs/>
          <w:i/>
          <w:iCs/>
          <w:sz w:val="24"/>
          <w:szCs w:val="24"/>
        </w:rPr>
        <w:t xml:space="preserve">the </w:t>
      </w:r>
      <w:r w:rsidR="00C55443" w:rsidRPr="00C55443">
        <w:rPr>
          <w:rFonts w:ascii="Bookman Old Style" w:hAnsi="Bookman Old Style"/>
          <w:bCs/>
          <w:i/>
          <w:iCs/>
          <w:sz w:val="24"/>
          <w:szCs w:val="24"/>
        </w:rPr>
        <w:t>applicant a hearing be set aside as irregular, null</w:t>
      </w:r>
      <w:r w:rsidR="004B6F04">
        <w:rPr>
          <w:rFonts w:ascii="Bookman Old Style" w:hAnsi="Bookman Old Style"/>
          <w:bCs/>
          <w:i/>
          <w:iCs/>
          <w:sz w:val="24"/>
          <w:szCs w:val="24"/>
        </w:rPr>
        <w:t>,</w:t>
      </w:r>
      <w:r w:rsidR="00C55443" w:rsidRPr="00C55443">
        <w:rPr>
          <w:rFonts w:ascii="Bookman Old Style" w:hAnsi="Bookman Old Style"/>
          <w:bCs/>
          <w:i/>
          <w:iCs/>
          <w:sz w:val="24"/>
          <w:szCs w:val="24"/>
        </w:rPr>
        <w:t xml:space="preserve"> and void and of no force and effect.</w:t>
      </w:r>
    </w:p>
    <w:p w14:paraId="6843FFFB" w14:textId="7E74EA6C" w:rsidR="00C55443" w:rsidRPr="00C55443" w:rsidRDefault="00C55443" w:rsidP="00C55443">
      <w:pPr>
        <w:spacing w:line="480" w:lineRule="auto"/>
        <w:ind w:left="720"/>
        <w:jc w:val="both"/>
        <w:rPr>
          <w:rFonts w:ascii="Bookman Old Style" w:hAnsi="Bookman Old Style"/>
          <w:bCs/>
          <w:i/>
          <w:iCs/>
          <w:sz w:val="24"/>
          <w:szCs w:val="24"/>
        </w:rPr>
      </w:pPr>
      <w:r w:rsidRPr="00C55443">
        <w:rPr>
          <w:rFonts w:ascii="Bookman Old Style" w:hAnsi="Bookman Old Style"/>
          <w:bCs/>
          <w:i/>
          <w:iCs/>
          <w:sz w:val="24"/>
          <w:szCs w:val="24"/>
        </w:rPr>
        <w:t>2.</w:t>
      </w:r>
      <w:r w:rsidR="007646E7">
        <w:rPr>
          <w:rFonts w:ascii="Bookman Old Style" w:hAnsi="Bookman Old Style"/>
          <w:bCs/>
          <w:i/>
          <w:iCs/>
          <w:sz w:val="24"/>
          <w:szCs w:val="24"/>
        </w:rPr>
        <w:t xml:space="preserve"> </w:t>
      </w:r>
      <w:r w:rsidR="000C5C00">
        <w:rPr>
          <w:rFonts w:ascii="Bookman Old Style" w:hAnsi="Bookman Old Style"/>
          <w:bCs/>
          <w:i/>
          <w:iCs/>
          <w:sz w:val="24"/>
          <w:szCs w:val="24"/>
        </w:rPr>
        <w:t>T</w:t>
      </w:r>
      <w:r w:rsidRPr="00C55443">
        <w:rPr>
          <w:rFonts w:ascii="Bookman Old Style" w:hAnsi="Bookman Old Style"/>
          <w:bCs/>
          <w:i/>
          <w:iCs/>
          <w:sz w:val="24"/>
          <w:szCs w:val="24"/>
        </w:rPr>
        <w:t xml:space="preserve">he applicant be reinstated to her substantive position as the Assistant Human Resource </w:t>
      </w:r>
      <w:r w:rsidR="004B6F04">
        <w:rPr>
          <w:rFonts w:ascii="Bookman Old Style" w:hAnsi="Bookman Old Style"/>
          <w:bCs/>
          <w:i/>
          <w:iCs/>
          <w:sz w:val="24"/>
          <w:szCs w:val="24"/>
        </w:rPr>
        <w:t>Officer</w:t>
      </w:r>
      <w:r w:rsidRPr="00C55443">
        <w:rPr>
          <w:rFonts w:ascii="Bookman Old Style" w:hAnsi="Bookman Old Style"/>
          <w:bCs/>
          <w:i/>
          <w:iCs/>
          <w:sz w:val="24"/>
          <w:szCs w:val="24"/>
        </w:rPr>
        <w:t xml:space="preserve"> without loss of benefits.</w:t>
      </w:r>
    </w:p>
    <w:p w14:paraId="13C0336D" w14:textId="665231F6" w:rsidR="00C55443" w:rsidRPr="00C55443" w:rsidRDefault="00C55443" w:rsidP="00C55443">
      <w:pPr>
        <w:spacing w:line="480" w:lineRule="auto"/>
        <w:ind w:left="720"/>
        <w:jc w:val="both"/>
        <w:rPr>
          <w:rFonts w:ascii="Bookman Old Style" w:hAnsi="Bookman Old Style"/>
          <w:bCs/>
          <w:i/>
          <w:iCs/>
          <w:sz w:val="24"/>
          <w:szCs w:val="24"/>
        </w:rPr>
      </w:pPr>
      <w:r w:rsidRPr="00C55443">
        <w:rPr>
          <w:rFonts w:ascii="Bookman Old Style" w:hAnsi="Bookman Old Style"/>
          <w:bCs/>
          <w:i/>
          <w:iCs/>
          <w:sz w:val="24"/>
          <w:szCs w:val="24"/>
        </w:rPr>
        <w:t>3.</w:t>
      </w:r>
      <w:r w:rsidR="007646E7">
        <w:rPr>
          <w:rFonts w:ascii="Bookman Old Style" w:hAnsi="Bookman Old Style"/>
          <w:bCs/>
          <w:i/>
          <w:iCs/>
          <w:sz w:val="24"/>
          <w:szCs w:val="24"/>
        </w:rPr>
        <w:t xml:space="preserve"> </w:t>
      </w:r>
      <w:r w:rsidR="000C5C00">
        <w:rPr>
          <w:rFonts w:ascii="Bookman Old Style" w:hAnsi="Bookman Old Style"/>
          <w:bCs/>
          <w:i/>
          <w:iCs/>
          <w:sz w:val="24"/>
          <w:szCs w:val="24"/>
        </w:rPr>
        <w:t>T</w:t>
      </w:r>
      <w:r w:rsidRPr="00C55443">
        <w:rPr>
          <w:rFonts w:ascii="Bookman Old Style" w:hAnsi="Bookman Old Style"/>
          <w:bCs/>
          <w:i/>
          <w:iCs/>
          <w:sz w:val="24"/>
          <w:szCs w:val="24"/>
        </w:rPr>
        <w:t>he applicant be confirmed in her post and for appointment to the permanent and pensionable establishment,</w:t>
      </w:r>
    </w:p>
    <w:p w14:paraId="4F819E02" w14:textId="77777777" w:rsidR="00DF7E9D" w:rsidRPr="000C5C00" w:rsidRDefault="00C55443" w:rsidP="000C5C00">
      <w:pPr>
        <w:spacing w:line="480" w:lineRule="auto"/>
        <w:ind w:left="720"/>
        <w:jc w:val="both"/>
        <w:rPr>
          <w:rFonts w:ascii="Bookman Old Style" w:hAnsi="Bookman Old Style"/>
          <w:bCs/>
          <w:i/>
          <w:iCs/>
          <w:sz w:val="24"/>
          <w:szCs w:val="24"/>
        </w:rPr>
      </w:pPr>
      <w:r w:rsidRPr="00C55443">
        <w:rPr>
          <w:rFonts w:ascii="Bookman Old Style" w:hAnsi="Bookman Old Style"/>
          <w:bCs/>
          <w:i/>
          <w:iCs/>
          <w:sz w:val="24"/>
          <w:szCs w:val="24"/>
        </w:rPr>
        <w:t xml:space="preserve">4. </w:t>
      </w:r>
      <w:r w:rsidR="000C5C00">
        <w:rPr>
          <w:rFonts w:ascii="Bookman Old Style" w:hAnsi="Bookman Old Style"/>
          <w:bCs/>
          <w:i/>
          <w:iCs/>
          <w:sz w:val="24"/>
          <w:szCs w:val="24"/>
        </w:rPr>
        <w:t>T</w:t>
      </w:r>
      <w:r w:rsidRPr="00C55443">
        <w:rPr>
          <w:rFonts w:ascii="Bookman Old Style" w:hAnsi="Bookman Old Style"/>
          <w:bCs/>
          <w:i/>
          <w:iCs/>
          <w:sz w:val="24"/>
          <w:szCs w:val="24"/>
        </w:rPr>
        <w:t xml:space="preserve">he applicant be paid full salary from </w:t>
      </w:r>
      <w:r w:rsidR="004B6F04">
        <w:rPr>
          <w:rFonts w:ascii="Bookman Old Style" w:hAnsi="Bookman Old Style"/>
          <w:bCs/>
          <w:i/>
          <w:iCs/>
          <w:sz w:val="24"/>
          <w:szCs w:val="24"/>
        </w:rPr>
        <w:t xml:space="preserve">the </w:t>
      </w:r>
      <w:r w:rsidRPr="00C55443">
        <w:rPr>
          <w:rFonts w:ascii="Bookman Old Style" w:hAnsi="Bookman Old Style"/>
          <w:bCs/>
          <w:i/>
          <w:iCs/>
          <w:sz w:val="24"/>
          <w:szCs w:val="24"/>
        </w:rPr>
        <w:t xml:space="preserve">date of the purported dismissal </w:t>
      </w:r>
      <w:r w:rsidR="004B6F04">
        <w:rPr>
          <w:rFonts w:ascii="Bookman Old Style" w:hAnsi="Bookman Old Style"/>
          <w:bCs/>
          <w:i/>
          <w:iCs/>
          <w:sz w:val="24"/>
          <w:szCs w:val="24"/>
        </w:rPr>
        <w:t>or</w:t>
      </w:r>
      <w:r w:rsidRPr="00C55443">
        <w:rPr>
          <w:rFonts w:ascii="Bookman Old Style" w:hAnsi="Bookman Old Style"/>
          <w:bCs/>
          <w:i/>
          <w:iCs/>
          <w:sz w:val="24"/>
          <w:szCs w:val="24"/>
        </w:rPr>
        <w:t xml:space="preserve"> suspension to </w:t>
      </w:r>
      <w:r w:rsidR="004B6F04">
        <w:rPr>
          <w:rFonts w:ascii="Bookman Old Style" w:hAnsi="Bookman Old Style"/>
          <w:bCs/>
          <w:i/>
          <w:iCs/>
          <w:sz w:val="24"/>
          <w:szCs w:val="24"/>
        </w:rPr>
        <w:t xml:space="preserve">the </w:t>
      </w:r>
      <w:r w:rsidRPr="00C55443">
        <w:rPr>
          <w:rFonts w:ascii="Bookman Old Style" w:hAnsi="Bookman Old Style"/>
          <w:bCs/>
          <w:i/>
          <w:iCs/>
          <w:sz w:val="24"/>
          <w:szCs w:val="24"/>
        </w:rPr>
        <w:t>date of reinstatement</w:t>
      </w:r>
    </w:p>
    <w:p w14:paraId="0193E858" w14:textId="77777777" w:rsidR="00BA66D4" w:rsidRDefault="00BA66D4" w:rsidP="00910C0A">
      <w:pPr>
        <w:spacing w:line="480" w:lineRule="auto"/>
        <w:jc w:val="both"/>
        <w:rPr>
          <w:rFonts w:ascii="Bookman Old Style" w:hAnsi="Bookman Old Style"/>
          <w:b/>
          <w:sz w:val="28"/>
          <w:szCs w:val="28"/>
        </w:rPr>
      </w:pPr>
    </w:p>
    <w:p w14:paraId="53A8FA30" w14:textId="77777777" w:rsidR="00BA66D4" w:rsidRDefault="00BA66D4" w:rsidP="00910C0A">
      <w:pPr>
        <w:spacing w:line="480" w:lineRule="auto"/>
        <w:jc w:val="both"/>
        <w:rPr>
          <w:rFonts w:ascii="Bookman Old Style" w:hAnsi="Bookman Old Style"/>
          <w:b/>
          <w:sz w:val="28"/>
          <w:szCs w:val="28"/>
        </w:rPr>
      </w:pPr>
    </w:p>
    <w:p w14:paraId="3A97A285" w14:textId="22453257" w:rsidR="000347BD" w:rsidRDefault="00C55443" w:rsidP="00910C0A">
      <w:pPr>
        <w:spacing w:line="480" w:lineRule="auto"/>
        <w:jc w:val="both"/>
        <w:rPr>
          <w:rFonts w:ascii="Bookman Old Style" w:hAnsi="Bookman Old Style"/>
          <w:b/>
          <w:sz w:val="28"/>
          <w:szCs w:val="28"/>
        </w:rPr>
      </w:pPr>
      <w:r>
        <w:rPr>
          <w:rFonts w:ascii="Bookman Old Style" w:hAnsi="Bookman Old Style"/>
          <w:b/>
          <w:sz w:val="28"/>
          <w:szCs w:val="28"/>
        </w:rPr>
        <w:lastRenderedPageBreak/>
        <w:t>The appellant’s case</w:t>
      </w:r>
    </w:p>
    <w:p w14:paraId="6642A274" w14:textId="715FB2C9" w:rsidR="005F61D5" w:rsidRPr="00537FC6" w:rsidRDefault="00546A89" w:rsidP="005F61D5">
      <w:pPr>
        <w:spacing w:line="480" w:lineRule="auto"/>
        <w:jc w:val="both"/>
        <w:rPr>
          <w:rFonts w:ascii="Bookman Old Style" w:hAnsi="Bookman Old Style"/>
          <w:bCs/>
          <w:sz w:val="28"/>
          <w:szCs w:val="28"/>
        </w:rPr>
      </w:pPr>
      <w:r>
        <w:rPr>
          <w:rFonts w:ascii="Bookman Old Style" w:hAnsi="Bookman Old Style"/>
          <w:bCs/>
          <w:sz w:val="28"/>
          <w:szCs w:val="28"/>
        </w:rPr>
        <w:t>[</w:t>
      </w:r>
      <w:r w:rsidR="003625CD">
        <w:rPr>
          <w:rFonts w:ascii="Bookman Old Style" w:hAnsi="Bookman Old Style"/>
          <w:bCs/>
          <w:sz w:val="28"/>
          <w:szCs w:val="28"/>
        </w:rPr>
        <w:t>6</w:t>
      </w:r>
      <w:r>
        <w:rPr>
          <w:rFonts w:ascii="Bookman Old Style" w:hAnsi="Bookman Old Style"/>
          <w:bCs/>
          <w:sz w:val="28"/>
          <w:szCs w:val="28"/>
        </w:rPr>
        <w:t xml:space="preserve">] </w:t>
      </w:r>
      <w:r w:rsidR="00406FE5">
        <w:rPr>
          <w:rFonts w:ascii="Bookman Old Style" w:hAnsi="Bookman Old Style"/>
          <w:bCs/>
          <w:sz w:val="28"/>
          <w:szCs w:val="28"/>
        </w:rPr>
        <w:t>In her founding affidavit, the appellant depose</w:t>
      </w:r>
      <w:r w:rsidR="007646E7">
        <w:rPr>
          <w:rFonts w:ascii="Bookman Old Style" w:hAnsi="Bookman Old Style"/>
          <w:bCs/>
          <w:sz w:val="28"/>
          <w:szCs w:val="28"/>
        </w:rPr>
        <w:t>d</w:t>
      </w:r>
      <w:r w:rsidR="00406FE5">
        <w:rPr>
          <w:rFonts w:ascii="Bookman Old Style" w:hAnsi="Bookman Old Style"/>
          <w:bCs/>
          <w:sz w:val="28"/>
          <w:szCs w:val="28"/>
        </w:rPr>
        <w:t xml:space="preserve"> </w:t>
      </w:r>
      <w:r w:rsidR="00DF7E9D">
        <w:rPr>
          <w:rFonts w:ascii="Bookman Old Style" w:hAnsi="Bookman Old Style"/>
          <w:bCs/>
          <w:sz w:val="28"/>
          <w:szCs w:val="28"/>
        </w:rPr>
        <w:t>that</w:t>
      </w:r>
      <w:r w:rsidR="00DF7E9D" w:rsidRPr="00027B29">
        <w:rPr>
          <w:rFonts w:ascii="Bookman Old Style" w:hAnsi="Bookman Old Style"/>
          <w:bCs/>
          <w:sz w:val="28"/>
          <w:szCs w:val="28"/>
        </w:rPr>
        <w:t xml:space="preserve"> after</w:t>
      </w:r>
      <w:r w:rsidR="00281DFB">
        <w:rPr>
          <w:rFonts w:ascii="Bookman Old Style" w:hAnsi="Bookman Old Style"/>
          <w:bCs/>
          <w:sz w:val="28"/>
          <w:szCs w:val="28"/>
        </w:rPr>
        <w:t xml:space="preserve"> her appointment, </w:t>
      </w:r>
      <w:r w:rsidR="00E57BEC" w:rsidRPr="00027B29">
        <w:rPr>
          <w:rFonts w:ascii="Bookman Old Style" w:hAnsi="Bookman Old Style"/>
          <w:bCs/>
          <w:sz w:val="28"/>
          <w:szCs w:val="28"/>
        </w:rPr>
        <w:t xml:space="preserve">the </w:t>
      </w:r>
      <w:r w:rsidR="00DF7E9D">
        <w:rPr>
          <w:rFonts w:ascii="Bookman Old Style" w:hAnsi="Bookman Old Style"/>
          <w:bCs/>
          <w:sz w:val="28"/>
          <w:szCs w:val="28"/>
        </w:rPr>
        <w:t>M</w:t>
      </w:r>
      <w:r w:rsidR="00027B29" w:rsidRPr="00027B29">
        <w:rPr>
          <w:rFonts w:ascii="Bookman Old Style" w:hAnsi="Bookman Old Style"/>
          <w:bCs/>
          <w:sz w:val="28"/>
          <w:szCs w:val="28"/>
        </w:rPr>
        <w:t>inistry</w:t>
      </w:r>
      <w:r w:rsidR="005C1D6E">
        <w:rPr>
          <w:rFonts w:ascii="Bookman Old Style" w:hAnsi="Bookman Old Style"/>
          <w:bCs/>
          <w:sz w:val="28"/>
          <w:szCs w:val="28"/>
        </w:rPr>
        <w:t xml:space="preserve"> </w:t>
      </w:r>
      <w:r w:rsidR="00027B29" w:rsidRPr="00027B29">
        <w:rPr>
          <w:rFonts w:ascii="Bookman Old Style" w:hAnsi="Bookman Old Style"/>
          <w:bCs/>
          <w:sz w:val="28"/>
          <w:szCs w:val="28"/>
        </w:rPr>
        <w:t>encountered</w:t>
      </w:r>
      <w:r w:rsidR="005C1D6E">
        <w:rPr>
          <w:rFonts w:ascii="Bookman Old Style" w:hAnsi="Bookman Old Style"/>
          <w:bCs/>
          <w:sz w:val="28"/>
          <w:szCs w:val="28"/>
        </w:rPr>
        <w:t xml:space="preserve"> </w:t>
      </w:r>
      <w:r w:rsidR="00027B29" w:rsidRPr="00027B29">
        <w:rPr>
          <w:rFonts w:ascii="Bookman Old Style" w:hAnsi="Bookman Old Style"/>
          <w:bCs/>
          <w:sz w:val="28"/>
          <w:szCs w:val="28"/>
        </w:rPr>
        <w:t>problems</w:t>
      </w:r>
      <w:r w:rsidR="005C1D6E">
        <w:rPr>
          <w:rFonts w:ascii="Bookman Old Style" w:hAnsi="Bookman Old Style"/>
          <w:bCs/>
          <w:sz w:val="28"/>
          <w:szCs w:val="28"/>
        </w:rPr>
        <w:t xml:space="preserve"> </w:t>
      </w:r>
      <w:r w:rsidR="005F61D5">
        <w:rPr>
          <w:rFonts w:ascii="Bookman Old Style" w:hAnsi="Bookman Old Style"/>
          <w:bCs/>
          <w:sz w:val="28"/>
          <w:szCs w:val="28"/>
        </w:rPr>
        <w:t>regarding</w:t>
      </w:r>
      <w:r w:rsidR="005C1D6E">
        <w:rPr>
          <w:rFonts w:ascii="Bookman Old Style" w:hAnsi="Bookman Old Style"/>
          <w:bCs/>
          <w:sz w:val="28"/>
          <w:szCs w:val="28"/>
        </w:rPr>
        <w:t xml:space="preserve"> </w:t>
      </w:r>
      <w:r w:rsidR="005F61D5">
        <w:rPr>
          <w:rFonts w:ascii="Bookman Old Style" w:hAnsi="Bookman Old Style"/>
          <w:bCs/>
          <w:sz w:val="28"/>
          <w:szCs w:val="28"/>
        </w:rPr>
        <w:t xml:space="preserve">her </w:t>
      </w:r>
      <w:r w:rsidR="00D4006F" w:rsidRPr="00027B29">
        <w:rPr>
          <w:rFonts w:ascii="Bookman Old Style" w:hAnsi="Bookman Old Style"/>
          <w:bCs/>
          <w:sz w:val="28"/>
          <w:szCs w:val="28"/>
        </w:rPr>
        <w:t>transportation</w:t>
      </w:r>
      <w:r w:rsidR="005F61D5">
        <w:rPr>
          <w:rFonts w:ascii="Bookman Old Style" w:hAnsi="Bookman Old Style"/>
          <w:bCs/>
          <w:sz w:val="28"/>
          <w:szCs w:val="28"/>
        </w:rPr>
        <w:t xml:space="preserve"> to Mokhotlong</w:t>
      </w:r>
      <w:r w:rsidR="00D4006F" w:rsidRPr="00027B29">
        <w:rPr>
          <w:rFonts w:ascii="Bookman Old Style" w:hAnsi="Bookman Old Style"/>
          <w:bCs/>
          <w:sz w:val="28"/>
          <w:szCs w:val="28"/>
        </w:rPr>
        <w:t xml:space="preserve"> and accommodation</w:t>
      </w:r>
      <w:r w:rsidR="005C1D6E">
        <w:rPr>
          <w:rFonts w:ascii="Bookman Old Style" w:hAnsi="Bookman Old Style"/>
          <w:bCs/>
          <w:sz w:val="28"/>
          <w:szCs w:val="28"/>
        </w:rPr>
        <w:t xml:space="preserve"> </w:t>
      </w:r>
      <w:r w:rsidR="004B6F04">
        <w:rPr>
          <w:rFonts w:ascii="Bookman Old Style" w:hAnsi="Bookman Old Style"/>
          <w:bCs/>
          <w:sz w:val="28"/>
          <w:szCs w:val="28"/>
        </w:rPr>
        <w:t>there</w:t>
      </w:r>
      <w:r w:rsidR="005F61D5">
        <w:rPr>
          <w:rFonts w:ascii="Bookman Old Style" w:hAnsi="Bookman Old Style"/>
          <w:bCs/>
          <w:sz w:val="28"/>
          <w:szCs w:val="28"/>
        </w:rPr>
        <w:t>. According to her,</w:t>
      </w:r>
      <w:r w:rsidR="005F61D5" w:rsidRPr="0034286C">
        <w:rPr>
          <w:rFonts w:ascii="Bookman Old Style" w:hAnsi="Bookman Old Style"/>
          <w:bCs/>
          <w:sz w:val="28"/>
          <w:szCs w:val="28"/>
        </w:rPr>
        <w:t xml:space="preserve"> it was incumbent on the </w:t>
      </w:r>
      <w:r w:rsidR="005F61D5">
        <w:rPr>
          <w:rFonts w:ascii="Bookman Old Style" w:hAnsi="Bookman Old Style"/>
          <w:bCs/>
          <w:sz w:val="28"/>
          <w:szCs w:val="28"/>
        </w:rPr>
        <w:t>M</w:t>
      </w:r>
      <w:r w:rsidR="005F61D5" w:rsidRPr="0034286C">
        <w:rPr>
          <w:rFonts w:ascii="Bookman Old Style" w:hAnsi="Bookman Old Style"/>
          <w:bCs/>
          <w:sz w:val="28"/>
          <w:szCs w:val="28"/>
        </w:rPr>
        <w:t xml:space="preserve">inistry to make proper arrangements for her accommodation. </w:t>
      </w:r>
    </w:p>
    <w:p w14:paraId="255F29B0" w14:textId="0657F5E0" w:rsidR="00D4006F" w:rsidRPr="00A52062" w:rsidRDefault="003625CD" w:rsidP="00D4006F">
      <w:pPr>
        <w:spacing w:line="480" w:lineRule="auto"/>
        <w:jc w:val="both"/>
        <w:rPr>
          <w:rFonts w:ascii="Bookman Old Style" w:hAnsi="Bookman Old Style"/>
          <w:bCs/>
          <w:sz w:val="28"/>
          <w:szCs w:val="28"/>
        </w:rPr>
      </w:pPr>
      <w:r>
        <w:rPr>
          <w:rFonts w:ascii="Bookman Old Style" w:hAnsi="Bookman Old Style"/>
          <w:bCs/>
          <w:sz w:val="28"/>
          <w:szCs w:val="28"/>
        </w:rPr>
        <w:t xml:space="preserve">[7] </w:t>
      </w:r>
      <w:r w:rsidR="005F61D5">
        <w:rPr>
          <w:rFonts w:ascii="Bookman Old Style" w:hAnsi="Bookman Old Style"/>
          <w:bCs/>
          <w:sz w:val="28"/>
          <w:szCs w:val="28"/>
        </w:rPr>
        <w:t>S</w:t>
      </w:r>
      <w:r w:rsidR="00281DFB">
        <w:rPr>
          <w:rFonts w:ascii="Bookman Old Style" w:hAnsi="Bookman Old Style"/>
          <w:bCs/>
          <w:sz w:val="28"/>
          <w:szCs w:val="28"/>
        </w:rPr>
        <w:t>he was</w:t>
      </w:r>
      <w:r>
        <w:rPr>
          <w:rFonts w:ascii="Bookman Old Style" w:hAnsi="Bookman Old Style"/>
          <w:bCs/>
          <w:sz w:val="28"/>
          <w:szCs w:val="28"/>
        </w:rPr>
        <w:t>,</w:t>
      </w:r>
      <w:r w:rsidR="005C1D6E">
        <w:rPr>
          <w:rFonts w:ascii="Bookman Old Style" w:hAnsi="Bookman Old Style"/>
          <w:bCs/>
          <w:sz w:val="28"/>
          <w:szCs w:val="28"/>
        </w:rPr>
        <w:t xml:space="preserve"> </w:t>
      </w:r>
      <w:r w:rsidR="005F61D5">
        <w:rPr>
          <w:rFonts w:ascii="Bookman Old Style" w:hAnsi="Bookman Old Style"/>
          <w:bCs/>
          <w:sz w:val="28"/>
          <w:szCs w:val="28"/>
        </w:rPr>
        <w:t xml:space="preserve">for these reasons </w:t>
      </w:r>
      <w:r w:rsidR="00281DFB">
        <w:rPr>
          <w:rFonts w:ascii="Bookman Old Style" w:hAnsi="Bookman Old Style"/>
          <w:bCs/>
          <w:sz w:val="28"/>
          <w:szCs w:val="28"/>
        </w:rPr>
        <w:t>allowed to report for duty at the head office</w:t>
      </w:r>
      <w:r w:rsidR="00D4006F" w:rsidRPr="00027B29">
        <w:rPr>
          <w:rFonts w:ascii="Bookman Old Style" w:hAnsi="Bookman Old Style"/>
          <w:bCs/>
          <w:sz w:val="28"/>
          <w:szCs w:val="28"/>
        </w:rPr>
        <w:t xml:space="preserve">. Due to </w:t>
      </w:r>
      <w:r w:rsidR="00027B29" w:rsidRPr="00027B29">
        <w:rPr>
          <w:rFonts w:ascii="Bookman Old Style" w:hAnsi="Bookman Old Style"/>
          <w:bCs/>
          <w:sz w:val="28"/>
          <w:szCs w:val="28"/>
        </w:rPr>
        <w:t xml:space="preserve">ill </w:t>
      </w:r>
      <w:r w:rsidR="004B6F04">
        <w:rPr>
          <w:rFonts w:ascii="Bookman Old Style" w:hAnsi="Bookman Old Style"/>
          <w:bCs/>
          <w:sz w:val="28"/>
          <w:szCs w:val="28"/>
        </w:rPr>
        <w:t>health</w:t>
      </w:r>
      <w:r w:rsidR="00D4006F" w:rsidRPr="00027B29">
        <w:rPr>
          <w:rFonts w:ascii="Bookman Old Style" w:hAnsi="Bookman Old Style"/>
          <w:bCs/>
          <w:sz w:val="28"/>
          <w:szCs w:val="28"/>
        </w:rPr>
        <w:t xml:space="preserve">, she applied for </w:t>
      </w:r>
      <w:r w:rsidR="00027B29" w:rsidRPr="00027B29">
        <w:rPr>
          <w:rFonts w:ascii="Bookman Old Style" w:hAnsi="Bookman Old Style"/>
          <w:bCs/>
          <w:sz w:val="28"/>
          <w:szCs w:val="28"/>
        </w:rPr>
        <w:t>transfer</w:t>
      </w:r>
      <w:r w:rsidR="00D4006F" w:rsidRPr="00027B29">
        <w:rPr>
          <w:rFonts w:ascii="Bookman Old Style" w:hAnsi="Bookman Old Style"/>
          <w:bCs/>
          <w:sz w:val="28"/>
          <w:szCs w:val="28"/>
        </w:rPr>
        <w:t xml:space="preserve"> to Maseru. She was requested by the Director of Human </w:t>
      </w:r>
      <w:r w:rsidR="004B6F04">
        <w:rPr>
          <w:rFonts w:ascii="Bookman Old Style" w:hAnsi="Bookman Old Style"/>
          <w:bCs/>
          <w:sz w:val="28"/>
          <w:szCs w:val="28"/>
        </w:rPr>
        <w:t>Resources</w:t>
      </w:r>
      <w:r w:rsidR="005C1D6E">
        <w:rPr>
          <w:rFonts w:ascii="Bookman Old Style" w:hAnsi="Bookman Old Style"/>
          <w:bCs/>
          <w:sz w:val="28"/>
          <w:szCs w:val="28"/>
        </w:rPr>
        <w:t xml:space="preserve"> </w:t>
      </w:r>
      <w:r w:rsidR="00281DFB">
        <w:rPr>
          <w:rFonts w:ascii="Bookman Old Style" w:hAnsi="Bookman Old Style"/>
          <w:bCs/>
          <w:sz w:val="28"/>
          <w:szCs w:val="28"/>
        </w:rPr>
        <w:t xml:space="preserve">to submit </w:t>
      </w:r>
      <w:r w:rsidR="00D4006F" w:rsidRPr="00027B29">
        <w:rPr>
          <w:rFonts w:ascii="Bookman Old Style" w:hAnsi="Bookman Old Style"/>
          <w:bCs/>
          <w:sz w:val="28"/>
          <w:szCs w:val="28"/>
        </w:rPr>
        <w:t xml:space="preserve">supporting documents for her </w:t>
      </w:r>
      <w:r w:rsidR="00281DFB">
        <w:rPr>
          <w:rFonts w:ascii="Bookman Old Style" w:hAnsi="Bookman Old Style"/>
          <w:bCs/>
          <w:sz w:val="28"/>
          <w:szCs w:val="28"/>
        </w:rPr>
        <w:t>condition</w:t>
      </w:r>
      <w:r w:rsidR="00D4006F" w:rsidRPr="00027B29">
        <w:rPr>
          <w:rFonts w:ascii="Bookman Old Style" w:hAnsi="Bookman Old Style"/>
          <w:bCs/>
          <w:sz w:val="28"/>
          <w:szCs w:val="28"/>
        </w:rPr>
        <w:t xml:space="preserve">. </w:t>
      </w:r>
      <w:r w:rsidR="00281DFB">
        <w:rPr>
          <w:rFonts w:ascii="Bookman Old Style" w:hAnsi="Bookman Old Style"/>
          <w:bCs/>
          <w:sz w:val="28"/>
          <w:szCs w:val="28"/>
        </w:rPr>
        <w:t xml:space="preserve">She complied. </w:t>
      </w:r>
      <w:r w:rsidR="00D4006F" w:rsidRPr="00027B29">
        <w:rPr>
          <w:rFonts w:ascii="Bookman Old Style" w:hAnsi="Bookman Old Style"/>
          <w:bCs/>
          <w:sz w:val="28"/>
          <w:szCs w:val="28"/>
        </w:rPr>
        <w:t xml:space="preserve">She </w:t>
      </w:r>
      <w:r w:rsidR="00027B29" w:rsidRPr="00027B29">
        <w:rPr>
          <w:rFonts w:ascii="Bookman Old Style" w:hAnsi="Bookman Old Style"/>
          <w:bCs/>
          <w:sz w:val="28"/>
          <w:szCs w:val="28"/>
        </w:rPr>
        <w:t>thereafter</w:t>
      </w:r>
      <w:r w:rsidR="00D4006F" w:rsidRPr="00027B29">
        <w:rPr>
          <w:rFonts w:ascii="Bookman Old Style" w:hAnsi="Bookman Old Style"/>
          <w:bCs/>
          <w:sz w:val="28"/>
          <w:szCs w:val="28"/>
        </w:rPr>
        <w:t xml:space="preserve"> awaited </w:t>
      </w:r>
      <w:r w:rsidR="004B6F04">
        <w:rPr>
          <w:rFonts w:ascii="Bookman Old Style" w:hAnsi="Bookman Old Style"/>
          <w:bCs/>
          <w:sz w:val="28"/>
          <w:szCs w:val="28"/>
        </w:rPr>
        <w:t xml:space="preserve">a </w:t>
      </w:r>
      <w:r w:rsidR="00027B29" w:rsidRPr="00027B29">
        <w:rPr>
          <w:rFonts w:ascii="Bookman Old Style" w:hAnsi="Bookman Old Style"/>
          <w:bCs/>
          <w:sz w:val="28"/>
          <w:szCs w:val="28"/>
        </w:rPr>
        <w:t>response</w:t>
      </w:r>
      <w:r w:rsidR="00281DFB">
        <w:rPr>
          <w:rFonts w:ascii="Bookman Old Style" w:hAnsi="Bookman Old Style"/>
          <w:bCs/>
          <w:sz w:val="28"/>
          <w:szCs w:val="28"/>
        </w:rPr>
        <w:t>. Instead of addressing her request</w:t>
      </w:r>
      <w:r w:rsidR="00D4006F" w:rsidRPr="00027B29">
        <w:rPr>
          <w:rFonts w:ascii="Bookman Old Style" w:hAnsi="Bookman Old Style"/>
          <w:bCs/>
          <w:sz w:val="28"/>
          <w:szCs w:val="28"/>
        </w:rPr>
        <w:t>, in July 2017 the</w:t>
      </w:r>
      <w:r w:rsidR="005C1D6E">
        <w:rPr>
          <w:rFonts w:ascii="Bookman Old Style" w:hAnsi="Bookman Old Style"/>
          <w:bCs/>
          <w:sz w:val="28"/>
          <w:szCs w:val="28"/>
        </w:rPr>
        <w:t xml:space="preserve"> </w:t>
      </w:r>
      <w:r w:rsidR="00281DFB">
        <w:rPr>
          <w:rFonts w:ascii="Bookman Old Style" w:hAnsi="Bookman Old Style"/>
          <w:bCs/>
          <w:sz w:val="28"/>
          <w:szCs w:val="28"/>
        </w:rPr>
        <w:t>D</w:t>
      </w:r>
      <w:r w:rsidR="00D4006F" w:rsidRPr="00027B29">
        <w:rPr>
          <w:rFonts w:ascii="Bookman Old Style" w:hAnsi="Bookman Old Style"/>
          <w:bCs/>
          <w:sz w:val="28"/>
          <w:szCs w:val="28"/>
        </w:rPr>
        <w:t xml:space="preserve">irector gave </w:t>
      </w:r>
      <w:r w:rsidR="00281DFB">
        <w:rPr>
          <w:rFonts w:ascii="Bookman Old Style" w:hAnsi="Bookman Old Style"/>
          <w:bCs/>
          <w:sz w:val="28"/>
          <w:szCs w:val="28"/>
        </w:rPr>
        <w:t xml:space="preserve">her an ultimatum </w:t>
      </w:r>
      <w:r w:rsidR="00D4006F" w:rsidRPr="00027B29">
        <w:rPr>
          <w:rFonts w:ascii="Bookman Old Style" w:hAnsi="Bookman Old Style"/>
          <w:bCs/>
          <w:sz w:val="28"/>
          <w:szCs w:val="28"/>
        </w:rPr>
        <w:t xml:space="preserve">to find accommodation in </w:t>
      </w:r>
      <w:r w:rsidR="00A52062">
        <w:rPr>
          <w:rFonts w:ascii="Bookman Old Style" w:hAnsi="Bookman Old Style"/>
          <w:bCs/>
          <w:sz w:val="28"/>
          <w:szCs w:val="28"/>
        </w:rPr>
        <w:t>M</w:t>
      </w:r>
      <w:r w:rsidR="00D4006F" w:rsidRPr="00027B29">
        <w:rPr>
          <w:rFonts w:ascii="Bookman Old Style" w:hAnsi="Bookman Old Style"/>
          <w:bCs/>
          <w:sz w:val="28"/>
          <w:szCs w:val="28"/>
        </w:rPr>
        <w:t>okhotlong</w:t>
      </w:r>
      <w:r w:rsidR="00281DFB">
        <w:rPr>
          <w:rFonts w:ascii="Bookman Old Style" w:hAnsi="Bookman Old Style"/>
          <w:bCs/>
          <w:sz w:val="28"/>
          <w:szCs w:val="28"/>
        </w:rPr>
        <w:t xml:space="preserve"> within a month</w:t>
      </w:r>
      <w:r w:rsidR="00D4006F" w:rsidRPr="00027B29">
        <w:rPr>
          <w:rFonts w:ascii="Bookman Old Style" w:hAnsi="Bookman Old Style"/>
          <w:bCs/>
          <w:sz w:val="28"/>
          <w:szCs w:val="28"/>
        </w:rPr>
        <w:t xml:space="preserve">. </w:t>
      </w:r>
      <w:r w:rsidR="001B5855">
        <w:rPr>
          <w:rFonts w:ascii="Bookman Old Style" w:hAnsi="Bookman Old Style"/>
          <w:bCs/>
          <w:sz w:val="28"/>
          <w:szCs w:val="28"/>
        </w:rPr>
        <w:t>She (</w:t>
      </w:r>
      <w:r w:rsidR="00116A5B">
        <w:rPr>
          <w:rFonts w:ascii="Bookman Old Style" w:hAnsi="Bookman Old Style"/>
          <w:bCs/>
          <w:sz w:val="28"/>
          <w:szCs w:val="28"/>
        </w:rPr>
        <w:t>appellant</w:t>
      </w:r>
      <w:r w:rsidR="001B5855">
        <w:rPr>
          <w:rFonts w:ascii="Bookman Old Style" w:hAnsi="Bookman Old Style"/>
          <w:bCs/>
          <w:sz w:val="28"/>
          <w:szCs w:val="28"/>
        </w:rPr>
        <w:t xml:space="preserve">) </w:t>
      </w:r>
      <w:r w:rsidR="00D4006F" w:rsidRPr="00027B29">
        <w:rPr>
          <w:rFonts w:ascii="Bookman Old Style" w:hAnsi="Bookman Old Style"/>
          <w:bCs/>
          <w:sz w:val="28"/>
          <w:szCs w:val="28"/>
        </w:rPr>
        <w:t xml:space="preserve">notified her </w:t>
      </w:r>
      <w:r w:rsidR="00027B29" w:rsidRPr="00027B29">
        <w:rPr>
          <w:rFonts w:ascii="Bookman Old Style" w:hAnsi="Bookman Old Style"/>
          <w:bCs/>
          <w:sz w:val="28"/>
          <w:szCs w:val="28"/>
        </w:rPr>
        <w:t>doctor</w:t>
      </w:r>
      <w:r w:rsidR="00D4006F" w:rsidRPr="00027B29">
        <w:rPr>
          <w:rFonts w:ascii="Bookman Old Style" w:hAnsi="Bookman Old Style"/>
          <w:bCs/>
          <w:sz w:val="28"/>
          <w:szCs w:val="28"/>
        </w:rPr>
        <w:t xml:space="preserve"> about this. </w:t>
      </w:r>
      <w:r w:rsidR="001B5855">
        <w:rPr>
          <w:rFonts w:ascii="Bookman Old Style" w:hAnsi="Bookman Old Style"/>
          <w:bCs/>
          <w:sz w:val="28"/>
          <w:szCs w:val="28"/>
        </w:rPr>
        <w:t>The orthomolecular</w:t>
      </w:r>
      <w:r w:rsidR="00281DFB">
        <w:rPr>
          <w:rFonts w:ascii="Bookman Old Style" w:hAnsi="Bookman Old Style"/>
          <w:bCs/>
          <w:sz w:val="28"/>
          <w:szCs w:val="28"/>
        </w:rPr>
        <w:t xml:space="preserve"> doctor</w:t>
      </w:r>
      <w:r w:rsidR="00D4006F" w:rsidRPr="00027B29">
        <w:rPr>
          <w:rFonts w:ascii="Bookman Old Style" w:hAnsi="Bookman Old Style"/>
          <w:bCs/>
          <w:sz w:val="28"/>
          <w:szCs w:val="28"/>
        </w:rPr>
        <w:t xml:space="preserve"> then </w:t>
      </w:r>
      <w:r w:rsidR="001B5855">
        <w:rPr>
          <w:rFonts w:ascii="Bookman Old Style" w:hAnsi="Bookman Old Style"/>
          <w:bCs/>
          <w:sz w:val="28"/>
          <w:szCs w:val="28"/>
        </w:rPr>
        <w:t>prepared a report.</w:t>
      </w:r>
      <w:r w:rsidR="005C1D6E">
        <w:rPr>
          <w:rFonts w:ascii="Bookman Old Style" w:hAnsi="Bookman Old Style"/>
          <w:bCs/>
          <w:sz w:val="28"/>
          <w:szCs w:val="28"/>
        </w:rPr>
        <w:t xml:space="preserve"> </w:t>
      </w:r>
      <w:r w:rsidR="00A52062">
        <w:rPr>
          <w:rFonts w:ascii="Bookman Old Style" w:hAnsi="Bookman Old Style"/>
          <w:bCs/>
          <w:sz w:val="28"/>
          <w:szCs w:val="28"/>
        </w:rPr>
        <w:t xml:space="preserve">The </w:t>
      </w:r>
      <w:r w:rsidR="001B5855">
        <w:rPr>
          <w:rFonts w:ascii="Bookman Old Style" w:hAnsi="Bookman Old Style"/>
          <w:bCs/>
          <w:sz w:val="28"/>
          <w:szCs w:val="28"/>
        </w:rPr>
        <w:t>report is</w:t>
      </w:r>
      <w:r w:rsidR="00A52062">
        <w:rPr>
          <w:rFonts w:ascii="Bookman Old Style" w:hAnsi="Bookman Old Style"/>
          <w:bCs/>
          <w:sz w:val="28"/>
          <w:szCs w:val="28"/>
        </w:rPr>
        <w:t xml:space="preserve"> attached to her founding affidavit. </w:t>
      </w:r>
      <w:r w:rsidR="00116A5B">
        <w:rPr>
          <w:rFonts w:ascii="Bookman Old Style" w:hAnsi="Bookman Old Style"/>
          <w:bCs/>
          <w:sz w:val="28"/>
          <w:szCs w:val="28"/>
        </w:rPr>
        <w:t>E</w:t>
      </w:r>
      <w:r w:rsidR="00A52062">
        <w:rPr>
          <w:rFonts w:ascii="Bookman Old Style" w:hAnsi="Bookman Old Style"/>
          <w:bCs/>
          <w:sz w:val="28"/>
          <w:szCs w:val="28"/>
        </w:rPr>
        <w:t xml:space="preserve">x facie, </w:t>
      </w:r>
      <w:r w:rsidR="001B5855">
        <w:rPr>
          <w:rFonts w:ascii="Bookman Old Style" w:hAnsi="Bookman Old Style"/>
          <w:bCs/>
          <w:sz w:val="28"/>
          <w:szCs w:val="28"/>
        </w:rPr>
        <w:t>it was prepared</w:t>
      </w:r>
      <w:r w:rsidR="00A52062">
        <w:rPr>
          <w:rFonts w:ascii="Bookman Old Style" w:hAnsi="Bookman Old Style"/>
          <w:bCs/>
          <w:sz w:val="28"/>
          <w:szCs w:val="28"/>
          <w:lang w:val="en-GB"/>
        </w:rPr>
        <w:t xml:space="preserve"> on </w:t>
      </w:r>
      <w:r w:rsidR="005C1D6E">
        <w:rPr>
          <w:rFonts w:ascii="Bookman Old Style" w:hAnsi="Bookman Old Style"/>
          <w:bCs/>
          <w:sz w:val="28"/>
          <w:szCs w:val="28"/>
          <w:lang w:val="en-GB"/>
        </w:rPr>
        <w:t xml:space="preserve">the </w:t>
      </w:r>
      <w:r w:rsidR="00A52062">
        <w:rPr>
          <w:rFonts w:ascii="Bookman Old Style" w:hAnsi="Bookman Old Style"/>
          <w:bCs/>
          <w:sz w:val="28"/>
          <w:szCs w:val="28"/>
          <w:lang w:val="en-GB"/>
        </w:rPr>
        <w:t>11</w:t>
      </w:r>
      <w:r w:rsidR="005C1D6E" w:rsidRPr="005C1D6E">
        <w:rPr>
          <w:rFonts w:ascii="Bookman Old Style" w:hAnsi="Bookman Old Style"/>
          <w:bCs/>
          <w:sz w:val="28"/>
          <w:szCs w:val="28"/>
          <w:vertAlign w:val="superscript"/>
          <w:lang w:val="en-GB"/>
        </w:rPr>
        <w:t>th</w:t>
      </w:r>
      <w:r w:rsidR="007646E7">
        <w:rPr>
          <w:rFonts w:ascii="Bookman Old Style" w:hAnsi="Bookman Old Style"/>
          <w:bCs/>
          <w:sz w:val="28"/>
          <w:szCs w:val="28"/>
          <w:lang w:val="en-GB"/>
        </w:rPr>
        <w:t xml:space="preserve"> of </w:t>
      </w:r>
      <w:r w:rsidR="00A52062">
        <w:rPr>
          <w:rFonts w:ascii="Bookman Old Style" w:hAnsi="Bookman Old Style"/>
          <w:bCs/>
          <w:sz w:val="28"/>
          <w:szCs w:val="28"/>
          <w:lang w:val="en-GB"/>
        </w:rPr>
        <w:t xml:space="preserve">July 2017. </w:t>
      </w:r>
      <w:r w:rsidR="001B5855">
        <w:rPr>
          <w:rFonts w:ascii="Bookman Old Style" w:hAnsi="Bookman Old Style"/>
          <w:bCs/>
          <w:sz w:val="28"/>
          <w:szCs w:val="28"/>
          <w:lang w:val="en-GB"/>
        </w:rPr>
        <w:t>According to</w:t>
      </w:r>
      <w:r w:rsidR="00281DFB">
        <w:rPr>
          <w:rFonts w:ascii="Bookman Old Style" w:hAnsi="Bookman Old Style"/>
          <w:bCs/>
          <w:sz w:val="28"/>
          <w:szCs w:val="28"/>
          <w:lang w:val="en-GB"/>
        </w:rPr>
        <w:t xml:space="preserve"> this report,</w:t>
      </w:r>
      <w:r w:rsidR="00D4006F">
        <w:rPr>
          <w:rFonts w:ascii="Bookman Old Style" w:hAnsi="Bookman Old Style"/>
          <w:bCs/>
          <w:sz w:val="28"/>
          <w:szCs w:val="28"/>
          <w:lang w:val="en-GB"/>
        </w:rPr>
        <w:t xml:space="preserve"> certain </w:t>
      </w:r>
      <w:r w:rsidR="00281DFB">
        <w:rPr>
          <w:rFonts w:ascii="Bookman Old Style" w:hAnsi="Bookman Old Style"/>
          <w:bCs/>
          <w:sz w:val="28"/>
          <w:szCs w:val="28"/>
          <w:lang w:val="en-GB"/>
        </w:rPr>
        <w:t xml:space="preserve">medical </w:t>
      </w:r>
      <w:r w:rsidR="00D4006F">
        <w:rPr>
          <w:rFonts w:ascii="Bookman Old Style" w:hAnsi="Bookman Old Style"/>
          <w:bCs/>
          <w:sz w:val="28"/>
          <w:szCs w:val="28"/>
          <w:lang w:val="en-GB"/>
        </w:rPr>
        <w:t>tests</w:t>
      </w:r>
      <w:r w:rsidR="005C1D6E">
        <w:rPr>
          <w:rFonts w:ascii="Bookman Old Style" w:hAnsi="Bookman Old Style"/>
          <w:bCs/>
          <w:sz w:val="28"/>
          <w:szCs w:val="28"/>
          <w:lang w:val="en-GB"/>
        </w:rPr>
        <w:t xml:space="preserve"> </w:t>
      </w:r>
      <w:r w:rsidR="00D4006F">
        <w:rPr>
          <w:rFonts w:ascii="Bookman Old Style" w:hAnsi="Bookman Old Style"/>
          <w:bCs/>
          <w:sz w:val="28"/>
          <w:szCs w:val="28"/>
          <w:lang w:val="en-GB"/>
        </w:rPr>
        <w:t>reveal</w:t>
      </w:r>
      <w:r w:rsidR="00281DFB">
        <w:rPr>
          <w:rFonts w:ascii="Bookman Old Style" w:hAnsi="Bookman Old Style"/>
          <w:bCs/>
          <w:sz w:val="28"/>
          <w:szCs w:val="28"/>
          <w:lang w:val="en-GB"/>
        </w:rPr>
        <w:t>ed</w:t>
      </w:r>
      <w:r w:rsidR="00D4006F">
        <w:rPr>
          <w:rFonts w:ascii="Bookman Old Style" w:hAnsi="Bookman Old Style"/>
          <w:bCs/>
          <w:sz w:val="28"/>
          <w:szCs w:val="28"/>
          <w:lang w:val="en-GB"/>
        </w:rPr>
        <w:t xml:space="preserve"> that the appellant </w:t>
      </w:r>
      <w:r w:rsidR="00D4006F" w:rsidRPr="00CF50A8">
        <w:rPr>
          <w:rFonts w:ascii="Bookman Old Style" w:hAnsi="Bookman Old Style"/>
          <w:bCs/>
          <w:i/>
          <w:iCs/>
          <w:sz w:val="28"/>
          <w:szCs w:val="28"/>
          <w:lang w:val="en-GB"/>
        </w:rPr>
        <w:t xml:space="preserve">has irritable tissue transparency caused </w:t>
      </w:r>
      <w:r w:rsidR="00A52062" w:rsidRPr="00CF50A8">
        <w:rPr>
          <w:rFonts w:ascii="Bookman Old Style" w:hAnsi="Bookman Old Style"/>
          <w:bCs/>
          <w:i/>
          <w:iCs/>
          <w:sz w:val="28"/>
          <w:szCs w:val="28"/>
          <w:lang w:val="en-GB"/>
        </w:rPr>
        <w:t xml:space="preserve">by </w:t>
      </w:r>
      <w:r w:rsidR="004B6F04">
        <w:rPr>
          <w:rFonts w:ascii="Bookman Old Style" w:hAnsi="Bookman Old Style"/>
          <w:bCs/>
          <w:i/>
          <w:iCs/>
          <w:sz w:val="28"/>
          <w:szCs w:val="28"/>
          <w:lang w:val="en-GB"/>
        </w:rPr>
        <w:t xml:space="preserve">a </w:t>
      </w:r>
      <w:r w:rsidR="00D4006F" w:rsidRPr="00CF50A8">
        <w:rPr>
          <w:rFonts w:ascii="Bookman Old Style" w:hAnsi="Bookman Old Style"/>
          <w:bCs/>
          <w:i/>
          <w:iCs/>
          <w:sz w:val="28"/>
          <w:szCs w:val="28"/>
          <w:lang w:val="en-GB"/>
        </w:rPr>
        <w:t>shortage</w:t>
      </w:r>
      <w:r w:rsidR="005C1D6E">
        <w:rPr>
          <w:rFonts w:ascii="Bookman Old Style" w:hAnsi="Bookman Old Style"/>
          <w:bCs/>
          <w:i/>
          <w:iCs/>
          <w:sz w:val="28"/>
          <w:szCs w:val="28"/>
          <w:lang w:val="en-GB"/>
        </w:rPr>
        <w:t xml:space="preserve"> </w:t>
      </w:r>
      <w:r w:rsidR="00D4006F" w:rsidRPr="00CF50A8">
        <w:rPr>
          <w:rFonts w:ascii="Bookman Old Style" w:hAnsi="Bookman Old Style"/>
          <w:bCs/>
          <w:i/>
          <w:iCs/>
          <w:sz w:val="28"/>
          <w:szCs w:val="28"/>
          <w:lang w:val="en-GB"/>
        </w:rPr>
        <w:t xml:space="preserve">of </w:t>
      </w:r>
      <w:r w:rsidR="007646E7">
        <w:rPr>
          <w:rFonts w:ascii="Bookman Old Style" w:hAnsi="Bookman Old Style"/>
          <w:bCs/>
          <w:i/>
          <w:iCs/>
          <w:sz w:val="28"/>
          <w:szCs w:val="28"/>
          <w:lang w:val="en-GB"/>
        </w:rPr>
        <w:t>hemoglobin</w:t>
      </w:r>
      <w:r w:rsidR="00D4006F" w:rsidRPr="00CF50A8">
        <w:rPr>
          <w:rFonts w:ascii="Bookman Old Style" w:hAnsi="Bookman Old Style"/>
          <w:bCs/>
          <w:i/>
          <w:iCs/>
          <w:sz w:val="28"/>
          <w:szCs w:val="28"/>
          <w:lang w:val="en-GB"/>
        </w:rPr>
        <w:t xml:space="preserve"> in the blood</w:t>
      </w:r>
      <w:r w:rsidR="00D4006F">
        <w:rPr>
          <w:rFonts w:ascii="Bookman Old Style" w:hAnsi="Bookman Old Style"/>
          <w:bCs/>
          <w:sz w:val="28"/>
          <w:szCs w:val="28"/>
          <w:lang w:val="en-GB"/>
        </w:rPr>
        <w:t xml:space="preserve">. This leads to </w:t>
      </w:r>
      <w:r w:rsidR="004B6F04">
        <w:rPr>
          <w:rFonts w:ascii="Bookman Old Style" w:hAnsi="Bookman Old Style"/>
          <w:bCs/>
          <w:sz w:val="28"/>
          <w:szCs w:val="28"/>
          <w:lang w:val="en-GB"/>
        </w:rPr>
        <w:t xml:space="preserve">a </w:t>
      </w:r>
      <w:r w:rsidR="00D4006F">
        <w:rPr>
          <w:rFonts w:ascii="Bookman Old Style" w:hAnsi="Bookman Old Style"/>
          <w:bCs/>
          <w:sz w:val="28"/>
          <w:szCs w:val="28"/>
          <w:lang w:val="en-GB"/>
        </w:rPr>
        <w:t>shortage of bone marrow production. Due to this condition, she must be closely supervised for at least nine months before going for surgery.</w:t>
      </w:r>
    </w:p>
    <w:p w14:paraId="4ECF0DD8" w14:textId="77777777" w:rsidR="00910C0A" w:rsidRPr="00537FC6" w:rsidRDefault="00546A89" w:rsidP="00910C0A">
      <w:pPr>
        <w:spacing w:line="480" w:lineRule="auto"/>
        <w:jc w:val="both"/>
        <w:rPr>
          <w:rFonts w:ascii="Bookman Old Style" w:hAnsi="Bookman Old Style"/>
          <w:bCs/>
          <w:sz w:val="28"/>
          <w:szCs w:val="28"/>
        </w:rPr>
      </w:pPr>
      <w:r>
        <w:rPr>
          <w:rFonts w:ascii="Bookman Old Style" w:hAnsi="Bookman Old Style"/>
          <w:bCs/>
          <w:sz w:val="28"/>
          <w:szCs w:val="28"/>
        </w:rPr>
        <w:lastRenderedPageBreak/>
        <w:t>[</w:t>
      </w:r>
      <w:r w:rsidR="003625CD">
        <w:rPr>
          <w:rFonts w:ascii="Bookman Old Style" w:hAnsi="Bookman Old Style"/>
          <w:bCs/>
          <w:sz w:val="28"/>
          <w:szCs w:val="28"/>
        </w:rPr>
        <w:t>8</w:t>
      </w:r>
      <w:r>
        <w:rPr>
          <w:rFonts w:ascii="Bookman Old Style" w:hAnsi="Bookman Old Style"/>
          <w:bCs/>
          <w:sz w:val="28"/>
          <w:szCs w:val="28"/>
        </w:rPr>
        <w:t xml:space="preserve">] </w:t>
      </w:r>
      <w:r w:rsidR="00A52062">
        <w:rPr>
          <w:rFonts w:ascii="Bookman Old Style" w:hAnsi="Bookman Old Style"/>
          <w:bCs/>
          <w:sz w:val="28"/>
          <w:szCs w:val="28"/>
        </w:rPr>
        <w:t>The appellant</w:t>
      </w:r>
      <w:r w:rsidR="000A54BB" w:rsidRPr="0034286C">
        <w:rPr>
          <w:rFonts w:ascii="Bookman Old Style" w:hAnsi="Bookman Old Style"/>
          <w:bCs/>
          <w:sz w:val="28"/>
          <w:szCs w:val="28"/>
        </w:rPr>
        <w:t xml:space="preserve"> thereafter made attempts to </w:t>
      </w:r>
      <w:r w:rsidR="00A52062">
        <w:rPr>
          <w:rFonts w:ascii="Bookman Old Style" w:hAnsi="Bookman Old Style"/>
          <w:bCs/>
          <w:sz w:val="28"/>
          <w:szCs w:val="28"/>
        </w:rPr>
        <w:t>resolve</w:t>
      </w:r>
      <w:r w:rsidR="000A54BB" w:rsidRPr="0034286C">
        <w:rPr>
          <w:rFonts w:ascii="Bookman Old Style" w:hAnsi="Bookman Old Style"/>
          <w:bCs/>
          <w:sz w:val="28"/>
          <w:szCs w:val="28"/>
        </w:rPr>
        <w:t xml:space="preserve"> the issue </w:t>
      </w:r>
      <w:r w:rsidR="00A52062">
        <w:rPr>
          <w:rFonts w:ascii="Bookman Old Style" w:hAnsi="Bookman Old Style"/>
          <w:bCs/>
          <w:sz w:val="28"/>
          <w:szCs w:val="28"/>
        </w:rPr>
        <w:t xml:space="preserve">of her placement </w:t>
      </w:r>
      <w:r w:rsidR="000A54BB" w:rsidRPr="0034286C">
        <w:rPr>
          <w:rFonts w:ascii="Bookman Old Style" w:hAnsi="Bookman Old Style"/>
          <w:bCs/>
          <w:sz w:val="28"/>
          <w:szCs w:val="28"/>
        </w:rPr>
        <w:t xml:space="preserve">and until October </w:t>
      </w:r>
      <w:r w:rsidR="00CF50A8">
        <w:rPr>
          <w:rFonts w:ascii="Bookman Old Style" w:hAnsi="Bookman Old Style"/>
          <w:bCs/>
          <w:sz w:val="28"/>
          <w:szCs w:val="28"/>
        </w:rPr>
        <w:t xml:space="preserve">2017 </w:t>
      </w:r>
      <w:r w:rsidR="000A54BB" w:rsidRPr="0034286C">
        <w:rPr>
          <w:rFonts w:ascii="Bookman Old Style" w:hAnsi="Bookman Old Style"/>
          <w:bCs/>
          <w:sz w:val="28"/>
          <w:szCs w:val="28"/>
        </w:rPr>
        <w:t>she was not given a satisfactory response. Her salary was also stopped in September 2017.</w:t>
      </w:r>
      <w:r w:rsidR="00A52062">
        <w:rPr>
          <w:rFonts w:ascii="Bookman Old Style" w:hAnsi="Bookman Old Style"/>
          <w:bCs/>
          <w:sz w:val="28"/>
          <w:szCs w:val="28"/>
        </w:rPr>
        <w:t xml:space="preserve"> I</w:t>
      </w:r>
      <w:r w:rsidR="000A54BB" w:rsidRPr="0034286C">
        <w:rPr>
          <w:rFonts w:ascii="Bookman Old Style" w:hAnsi="Bookman Old Style"/>
          <w:bCs/>
          <w:sz w:val="28"/>
          <w:szCs w:val="28"/>
        </w:rPr>
        <w:t>n November</w:t>
      </w:r>
      <w:r w:rsidR="00CF50A8">
        <w:rPr>
          <w:rFonts w:ascii="Bookman Old Style" w:hAnsi="Bookman Old Style"/>
          <w:bCs/>
          <w:sz w:val="28"/>
          <w:szCs w:val="28"/>
        </w:rPr>
        <w:t xml:space="preserve"> 2017</w:t>
      </w:r>
      <w:r w:rsidR="000A54BB" w:rsidRPr="0034286C">
        <w:rPr>
          <w:rFonts w:ascii="Bookman Old Style" w:hAnsi="Bookman Old Style"/>
          <w:bCs/>
          <w:sz w:val="28"/>
          <w:szCs w:val="28"/>
        </w:rPr>
        <w:t xml:space="preserve"> she </w:t>
      </w:r>
      <w:r w:rsidR="0034286C" w:rsidRPr="0034286C">
        <w:rPr>
          <w:rFonts w:ascii="Bookman Old Style" w:hAnsi="Bookman Old Style"/>
          <w:bCs/>
          <w:sz w:val="28"/>
          <w:szCs w:val="28"/>
        </w:rPr>
        <w:t>consulted</w:t>
      </w:r>
      <w:r w:rsidR="000A54BB" w:rsidRPr="0034286C">
        <w:rPr>
          <w:rFonts w:ascii="Bookman Old Style" w:hAnsi="Bookman Old Style"/>
          <w:bCs/>
          <w:sz w:val="28"/>
          <w:szCs w:val="28"/>
        </w:rPr>
        <w:t xml:space="preserve"> a</w:t>
      </w:r>
      <w:r w:rsidR="005C1D6E">
        <w:rPr>
          <w:rFonts w:ascii="Bookman Old Style" w:hAnsi="Bookman Old Style"/>
          <w:bCs/>
          <w:sz w:val="28"/>
          <w:szCs w:val="28"/>
        </w:rPr>
        <w:t xml:space="preserve"> </w:t>
      </w:r>
      <w:r w:rsidR="000A54BB" w:rsidRPr="0034286C">
        <w:rPr>
          <w:rFonts w:ascii="Bookman Old Style" w:hAnsi="Bookman Old Style"/>
          <w:bCs/>
          <w:sz w:val="28"/>
          <w:szCs w:val="28"/>
        </w:rPr>
        <w:t>la</w:t>
      </w:r>
      <w:r w:rsidR="0034286C" w:rsidRPr="0034286C">
        <w:rPr>
          <w:rFonts w:ascii="Bookman Old Style" w:hAnsi="Bookman Old Style"/>
          <w:bCs/>
          <w:sz w:val="28"/>
          <w:szCs w:val="28"/>
        </w:rPr>
        <w:t>w</w:t>
      </w:r>
      <w:r w:rsidR="000A54BB" w:rsidRPr="0034286C">
        <w:rPr>
          <w:rFonts w:ascii="Bookman Old Style" w:hAnsi="Bookman Old Style"/>
          <w:bCs/>
          <w:sz w:val="28"/>
          <w:szCs w:val="28"/>
        </w:rPr>
        <w:t>yer</w:t>
      </w:r>
      <w:r w:rsidR="00CF50A8">
        <w:rPr>
          <w:rFonts w:ascii="Bookman Old Style" w:hAnsi="Bookman Old Style"/>
          <w:bCs/>
          <w:sz w:val="28"/>
          <w:szCs w:val="28"/>
        </w:rPr>
        <w:t xml:space="preserve"> who followed up on the matter</w:t>
      </w:r>
      <w:r w:rsidR="000A54BB" w:rsidRPr="0034286C">
        <w:rPr>
          <w:rFonts w:ascii="Bookman Old Style" w:hAnsi="Bookman Old Style"/>
          <w:bCs/>
          <w:sz w:val="28"/>
          <w:szCs w:val="28"/>
        </w:rPr>
        <w:t xml:space="preserve">. </w:t>
      </w:r>
      <w:r w:rsidR="00C55443">
        <w:rPr>
          <w:rFonts w:ascii="Bookman Old Style" w:hAnsi="Bookman Old Style"/>
          <w:bCs/>
          <w:sz w:val="28"/>
          <w:szCs w:val="28"/>
        </w:rPr>
        <w:t xml:space="preserve">Her </w:t>
      </w:r>
      <w:r w:rsidR="00C55443" w:rsidRPr="0034286C">
        <w:rPr>
          <w:rFonts w:ascii="Bookman Old Style" w:hAnsi="Bookman Old Style"/>
          <w:bCs/>
          <w:sz w:val="28"/>
          <w:szCs w:val="28"/>
        </w:rPr>
        <w:t>supervisors</w:t>
      </w:r>
      <w:r w:rsidR="005C1D6E">
        <w:rPr>
          <w:rFonts w:ascii="Bookman Old Style" w:hAnsi="Bookman Old Style"/>
          <w:bCs/>
          <w:sz w:val="28"/>
          <w:szCs w:val="28"/>
        </w:rPr>
        <w:t xml:space="preserve"> </w:t>
      </w:r>
      <w:r w:rsidR="0034286C" w:rsidRPr="0034286C">
        <w:rPr>
          <w:rFonts w:ascii="Bookman Old Style" w:hAnsi="Bookman Old Style"/>
          <w:bCs/>
          <w:sz w:val="28"/>
          <w:szCs w:val="28"/>
        </w:rPr>
        <w:t>promise</w:t>
      </w:r>
      <w:r w:rsidR="00CF50A8">
        <w:rPr>
          <w:rFonts w:ascii="Bookman Old Style" w:hAnsi="Bookman Old Style"/>
          <w:bCs/>
          <w:sz w:val="28"/>
          <w:szCs w:val="28"/>
        </w:rPr>
        <w:t>d</w:t>
      </w:r>
      <w:r w:rsidR="000A54BB" w:rsidRPr="0034286C">
        <w:rPr>
          <w:rFonts w:ascii="Bookman Old Style" w:hAnsi="Bookman Old Style"/>
          <w:bCs/>
          <w:sz w:val="28"/>
          <w:szCs w:val="28"/>
        </w:rPr>
        <w:t xml:space="preserve"> to </w:t>
      </w:r>
      <w:r w:rsidR="001B5855">
        <w:rPr>
          <w:rFonts w:ascii="Bookman Old Style" w:hAnsi="Bookman Old Style"/>
          <w:bCs/>
          <w:sz w:val="28"/>
          <w:szCs w:val="28"/>
        </w:rPr>
        <w:t xml:space="preserve">address the issue. </w:t>
      </w:r>
      <w:r w:rsidR="005F61D5">
        <w:rPr>
          <w:rFonts w:ascii="Bookman Old Style" w:hAnsi="Bookman Old Style"/>
          <w:bCs/>
          <w:sz w:val="28"/>
          <w:szCs w:val="28"/>
        </w:rPr>
        <w:t>S</w:t>
      </w:r>
      <w:r w:rsidR="000A54BB" w:rsidRPr="0034286C">
        <w:rPr>
          <w:rFonts w:ascii="Bookman Old Style" w:hAnsi="Bookman Old Style"/>
          <w:bCs/>
          <w:sz w:val="28"/>
          <w:szCs w:val="28"/>
        </w:rPr>
        <w:t xml:space="preserve">he was </w:t>
      </w:r>
      <w:r w:rsidR="0034286C" w:rsidRPr="0034286C">
        <w:rPr>
          <w:rFonts w:ascii="Bookman Old Style" w:hAnsi="Bookman Old Style"/>
          <w:bCs/>
          <w:sz w:val="28"/>
          <w:szCs w:val="28"/>
        </w:rPr>
        <w:t>surprised</w:t>
      </w:r>
      <w:r w:rsidR="000A54BB" w:rsidRPr="0034286C">
        <w:rPr>
          <w:rFonts w:ascii="Bookman Old Style" w:hAnsi="Bookman Old Style"/>
          <w:bCs/>
          <w:sz w:val="28"/>
          <w:szCs w:val="28"/>
        </w:rPr>
        <w:t xml:space="preserve"> to receive a letter </w:t>
      </w:r>
      <w:r w:rsidR="00CF50A8">
        <w:rPr>
          <w:rFonts w:ascii="Bookman Old Style" w:hAnsi="Bookman Old Style"/>
          <w:bCs/>
          <w:sz w:val="28"/>
          <w:szCs w:val="28"/>
        </w:rPr>
        <w:t>inviting her to a</w:t>
      </w:r>
      <w:r w:rsidR="000A54BB" w:rsidRPr="0034286C">
        <w:rPr>
          <w:rFonts w:ascii="Bookman Old Style" w:hAnsi="Bookman Old Style"/>
          <w:bCs/>
          <w:sz w:val="28"/>
          <w:szCs w:val="28"/>
        </w:rPr>
        <w:t xml:space="preserve"> disciplinary </w:t>
      </w:r>
      <w:r w:rsidR="0034286C" w:rsidRPr="0034286C">
        <w:rPr>
          <w:rFonts w:ascii="Bookman Old Style" w:hAnsi="Bookman Old Style"/>
          <w:bCs/>
          <w:sz w:val="28"/>
          <w:szCs w:val="28"/>
        </w:rPr>
        <w:t xml:space="preserve">hearing </w:t>
      </w:r>
      <w:r w:rsidR="001B5855">
        <w:rPr>
          <w:rFonts w:ascii="Bookman Old Style" w:hAnsi="Bookman Old Style"/>
          <w:bCs/>
          <w:sz w:val="28"/>
          <w:szCs w:val="28"/>
        </w:rPr>
        <w:t>in</w:t>
      </w:r>
      <w:r w:rsidR="000A54BB" w:rsidRPr="0034286C">
        <w:rPr>
          <w:rFonts w:ascii="Bookman Old Style" w:hAnsi="Bookman Old Style"/>
          <w:bCs/>
          <w:sz w:val="28"/>
          <w:szCs w:val="28"/>
        </w:rPr>
        <w:t xml:space="preserve"> April 2018</w:t>
      </w:r>
      <w:r w:rsidR="00C55443">
        <w:rPr>
          <w:rFonts w:ascii="Bookman Old Style" w:hAnsi="Bookman Old Style"/>
          <w:bCs/>
          <w:sz w:val="28"/>
          <w:szCs w:val="28"/>
        </w:rPr>
        <w:t xml:space="preserve">. </w:t>
      </w:r>
    </w:p>
    <w:p w14:paraId="7852E730" w14:textId="77777777" w:rsidR="00C55443" w:rsidRPr="00525D67" w:rsidRDefault="00C55443" w:rsidP="00C55443">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The respondents’ case</w:t>
      </w:r>
    </w:p>
    <w:p w14:paraId="1F7C26D5" w14:textId="77777777" w:rsidR="009B730B" w:rsidRDefault="00C55443" w:rsidP="000D1BD6">
      <w:pPr>
        <w:spacing w:line="480" w:lineRule="auto"/>
        <w:jc w:val="both"/>
        <w:rPr>
          <w:rFonts w:ascii="Bookman Old Style" w:hAnsi="Bookman Old Style"/>
          <w:sz w:val="28"/>
          <w:szCs w:val="28"/>
        </w:rPr>
      </w:pPr>
      <w:r w:rsidRPr="00546A89">
        <w:rPr>
          <w:rFonts w:ascii="Bookman Old Style" w:hAnsi="Bookman Old Style" w:cs="Times New Roman"/>
          <w:bCs/>
          <w:sz w:val="28"/>
          <w:szCs w:val="28"/>
        </w:rPr>
        <w:t>[</w:t>
      </w:r>
      <w:r w:rsidR="003625CD">
        <w:rPr>
          <w:rFonts w:ascii="Bookman Old Style" w:hAnsi="Bookman Old Style" w:cs="Times New Roman"/>
          <w:bCs/>
          <w:sz w:val="28"/>
          <w:szCs w:val="28"/>
        </w:rPr>
        <w:t>9</w:t>
      </w:r>
      <w:r w:rsidRPr="00546A89">
        <w:rPr>
          <w:rFonts w:ascii="Bookman Old Style" w:hAnsi="Bookman Old Style" w:cs="Times New Roman"/>
          <w:bCs/>
          <w:sz w:val="28"/>
          <w:szCs w:val="28"/>
        </w:rPr>
        <w:t>]</w:t>
      </w:r>
      <w:r>
        <w:rPr>
          <w:rFonts w:ascii="Bookman Old Style" w:hAnsi="Bookman Old Style" w:cs="Times New Roman"/>
          <w:bCs/>
          <w:sz w:val="28"/>
          <w:szCs w:val="28"/>
        </w:rPr>
        <w:tab/>
      </w:r>
      <w:r w:rsidR="001B5855">
        <w:rPr>
          <w:rFonts w:ascii="Bookman Old Style" w:hAnsi="Bookman Old Style" w:cs="Times New Roman"/>
          <w:bCs/>
          <w:sz w:val="28"/>
          <w:szCs w:val="28"/>
        </w:rPr>
        <w:t>Besides raising a preliminary point</w:t>
      </w:r>
      <w:r w:rsidR="005C1D6E">
        <w:rPr>
          <w:rFonts w:ascii="Bookman Old Style" w:hAnsi="Bookman Old Style" w:cs="Times New Roman"/>
          <w:bCs/>
          <w:sz w:val="28"/>
          <w:szCs w:val="28"/>
        </w:rPr>
        <w:t xml:space="preserve"> </w:t>
      </w:r>
      <w:r w:rsidR="001B5855">
        <w:rPr>
          <w:rFonts w:ascii="Bookman Old Style" w:hAnsi="Bookman Old Style" w:cs="Times New Roman"/>
          <w:bCs/>
          <w:sz w:val="28"/>
          <w:szCs w:val="28"/>
        </w:rPr>
        <w:t xml:space="preserve">of </w:t>
      </w:r>
      <w:r>
        <w:rPr>
          <w:rFonts w:ascii="Bookman Old Style" w:hAnsi="Bookman Old Style" w:cs="Times New Roman"/>
          <w:bCs/>
          <w:sz w:val="28"/>
          <w:szCs w:val="28"/>
        </w:rPr>
        <w:t>non-joinder of the Public Service Commission (PSC)</w:t>
      </w:r>
      <w:r w:rsidR="009B730B">
        <w:rPr>
          <w:rFonts w:ascii="Bookman Old Style" w:hAnsi="Bookman Old Style" w:cs="Times New Roman"/>
          <w:bCs/>
          <w:sz w:val="28"/>
          <w:szCs w:val="28"/>
        </w:rPr>
        <w:t xml:space="preserve">(an issue not raised in this appeal), </w:t>
      </w:r>
      <w:r w:rsidR="009B730B">
        <w:rPr>
          <w:rFonts w:ascii="Bookman Old Style" w:hAnsi="Bookman Old Style"/>
          <w:sz w:val="28"/>
          <w:szCs w:val="28"/>
        </w:rPr>
        <w:t>t</w:t>
      </w:r>
      <w:r>
        <w:rPr>
          <w:rFonts w:ascii="Bookman Old Style" w:hAnsi="Bookman Old Style"/>
          <w:sz w:val="28"/>
          <w:szCs w:val="28"/>
        </w:rPr>
        <w:t>he PS refute</w:t>
      </w:r>
      <w:r w:rsidR="00CF50A8">
        <w:rPr>
          <w:rFonts w:ascii="Bookman Old Style" w:hAnsi="Bookman Old Style"/>
          <w:sz w:val="28"/>
          <w:szCs w:val="28"/>
        </w:rPr>
        <w:t>d</w:t>
      </w:r>
      <w:r>
        <w:rPr>
          <w:rFonts w:ascii="Bookman Old Style" w:hAnsi="Bookman Old Style"/>
          <w:sz w:val="28"/>
          <w:szCs w:val="28"/>
        </w:rPr>
        <w:t xml:space="preserve"> allegations of dismissal or suspension. He conversely assert</w:t>
      </w:r>
      <w:r w:rsidR="00CF50A8">
        <w:rPr>
          <w:rFonts w:ascii="Bookman Old Style" w:hAnsi="Bookman Old Style"/>
          <w:sz w:val="28"/>
          <w:szCs w:val="28"/>
        </w:rPr>
        <w:t>ed</w:t>
      </w:r>
      <w:r>
        <w:rPr>
          <w:rFonts w:ascii="Bookman Old Style" w:hAnsi="Bookman Old Style"/>
          <w:sz w:val="28"/>
          <w:szCs w:val="28"/>
        </w:rPr>
        <w:t xml:space="preserve"> that the appellant was only debarred entry into the TSD</w:t>
      </w:r>
      <w:r w:rsidR="00CF50A8">
        <w:rPr>
          <w:rFonts w:ascii="Bookman Old Style" w:hAnsi="Bookman Old Style"/>
          <w:sz w:val="28"/>
          <w:szCs w:val="28"/>
        </w:rPr>
        <w:t xml:space="preserve"> premises</w:t>
      </w:r>
      <w:r>
        <w:rPr>
          <w:rFonts w:ascii="Bookman Old Style" w:hAnsi="Bookman Old Style"/>
          <w:sz w:val="28"/>
          <w:szCs w:val="28"/>
        </w:rPr>
        <w:t xml:space="preserve"> in Maseru because her duty station </w:t>
      </w:r>
      <w:r w:rsidR="004B6F04">
        <w:rPr>
          <w:rFonts w:ascii="Bookman Old Style" w:hAnsi="Bookman Old Style"/>
          <w:sz w:val="28"/>
          <w:szCs w:val="28"/>
        </w:rPr>
        <w:t>was</w:t>
      </w:r>
      <w:r>
        <w:rPr>
          <w:rFonts w:ascii="Bookman Old Style" w:hAnsi="Bookman Old Style"/>
          <w:sz w:val="28"/>
          <w:szCs w:val="28"/>
        </w:rPr>
        <w:t xml:space="preserve"> in Mokhotlong. </w:t>
      </w:r>
    </w:p>
    <w:p w14:paraId="137226B8" w14:textId="1492ECD4" w:rsidR="005C1D6E" w:rsidRPr="00BA66D4" w:rsidRDefault="009B730B" w:rsidP="00023FB6">
      <w:pPr>
        <w:spacing w:line="480" w:lineRule="auto"/>
        <w:jc w:val="both"/>
        <w:rPr>
          <w:rFonts w:ascii="Bookman Old Style" w:hAnsi="Bookman Old Style" w:cs="Times New Roman"/>
          <w:bCs/>
          <w:sz w:val="28"/>
          <w:szCs w:val="28"/>
        </w:rPr>
      </w:pPr>
      <w:r>
        <w:rPr>
          <w:rFonts w:ascii="Bookman Old Style" w:hAnsi="Bookman Old Style"/>
          <w:sz w:val="28"/>
          <w:szCs w:val="28"/>
        </w:rPr>
        <w:t xml:space="preserve">[10] </w:t>
      </w:r>
      <w:r w:rsidR="00C55443">
        <w:rPr>
          <w:rFonts w:ascii="Bookman Old Style" w:hAnsi="Bookman Old Style"/>
          <w:sz w:val="28"/>
          <w:szCs w:val="28"/>
        </w:rPr>
        <w:t>He admit</w:t>
      </w:r>
      <w:r w:rsidR="00905599">
        <w:rPr>
          <w:rFonts w:ascii="Bookman Old Style" w:hAnsi="Bookman Old Style"/>
          <w:sz w:val="28"/>
          <w:szCs w:val="28"/>
        </w:rPr>
        <w:t>ted</w:t>
      </w:r>
      <w:r w:rsidR="00C55443">
        <w:rPr>
          <w:rFonts w:ascii="Bookman Old Style" w:hAnsi="Bookman Old Style"/>
          <w:sz w:val="28"/>
          <w:szCs w:val="28"/>
        </w:rPr>
        <w:t xml:space="preserve"> that the appellant’s salary was stopped</w:t>
      </w:r>
      <w:r w:rsidR="00CF50A8">
        <w:rPr>
          <w:rFonts w:ascii="Bookman Old Style" w:hAnsi="Bookman Old Style"/>
          <w:sz w:val="28"/>
          <w:szCs w:val="28"/>
        </w:rPr>
        <w:t xml:space="preserve"> but explained that </w:t>
      </w:r>
      <w:r w:rsidR="004B6F04">
        <w:rPr>
          <w:rFonts w:ascii="Bookman Old Style" w:hAnsi="Bookman Old Style"/>
          <w:sz w:val="28"/>
          <w:szCs w:val="28"/>
        </w:rPr>
        <w:t>before</w:t>
      </w:r>
      <w:r w:rsidR="005C1D6E">
        <w:rPr>
          <w:rFonts w:ascii="Bookman Old Style" w:hAnsi="Bookman Old Style"/>
          <w:sz w:val="28"/>
          <w:szCs w:val="28"/>
        </w:rPr>
        <w:t xml:space="preserve"> </w:t>
      </w:r>
      <w:r w:rsidR="00F96B58">
        <w:rPr>
          <w:rFonts w:ascii="Bookman Old Style" w:hAnsi="Bookman Old Style"/>
          <w:sz w:val="28"/>
          <w:szCs w:val="28"/>
        </w:rPr>
        <w:t>this step</w:t>
      </w:r>
      <w:r>
        <w:rPr>
          <w:rFonts w:ascii="Bookman Old Style" w:hAnsi="Bookman Old Style"/>
          <w:sz w:val="28"/>
          <w:szCs w:val="28"/>
        </w:rPr>
        <w:t>,</w:t>
      </w:r>
      <w:r w:rsidR="00F96B58">
        <w:rPr>
          <w:rFonts w:ascii="Bookman Old Style" w:hAnsi="Bookman Old Style"/>
          <w:sz w:val="28"/>
          <w:szCs w:val="28"/>
        </w:rPr>
        <w:t xml:space="preserve"> th</w:t>
      </w:r>
      <w:r>
        <w:rPr>
          <w:rFonts w:ascii="Bookman Old Style" w:hAnsi="Bookman Old Style"/>
          <w:sz w:val="28"/>
          <w:szCs w:val="28"/>
        </w:rPr>
        <w:t>e</w:t>
      </w:r>
      <w:r w:rsidR="00F96B58">
        <w:rPr>
          <w:rFonts w:ascii="Bookman Old Style" w:hAnsi="Bookman Old Style"/>
          <w:sz w:val="28"/>
          <w:szCs w:val="28"/>
        </w:rPr>
        <w:t xml:space="preserve"> appellant </w:t>
      </w:r>
      <w:r>
        <w:rPr>
          <w:rFonts w:ascii="Bookman Old Style" w:hAnsi="Bookman Old Style"/>
          <w:sz w:val="28"/>
          <w:szCs w:val="28"/>
        </w:rPr>
        <w:t>was invited to</w:t>
      </w:r>
      <w:r w:rsidR="00C55443">
        <w:rPr>
          <w:rFonts w:ascii="Bookman Old Style" w:hAnsi="Bookman Old Style"/>
          <w:sz w:val="28"/>
          <w:szCs w:val="28"/>
        </w:rPr>
        <w:t xml:space="preserve"> show cause on </w:t>
      </w:r>
      <w:r w:rsidR="005C1D6E">
        <w:rPr>
          <w:rFonts w:ascii="Bookman Old Style" w:hAnsi="Bookman Old Style"/>
          <w:sz w:val="28"/>
          <w:szCs w:val="28"/>
        </w:rPr>
        <w:t xml:space="preserve">the </w:t>
      </w:r>
      <w:r w:rsidR="00C55443">
        <w:rPr>
          <w:rFonts w:ascii="Bookman Old Style" w:hAnsi="Bookman Old Style"/>
          <w:sz w:val="28"/>
          <w:szCs w:val="28"/>
        </w:rPr>
        <w:t>12</w:t>
      </w:r>
      <w:r w:rsidR="005C1D6E" w:rsidRPr="005C1D6E">
        <w:rPr>
          <w:rFonts w:ascii="Bookman Old Style" w:hAnsi="Bookman Old Style"/>
          <w:sz w:val="28"/>
          <w:szCs w:val="28"/>
          <w:vertAlign w:val="superscript"/>
        </w:rPr>
        <w:t>th</w:t>
      </w:r>
      <w:r w:rsidR="007646E7">
        <w:rPr>
          <w:rFonts w:ascii="Bookman Old Style" w:hAnsi="Bookman Old Style"/>
          <w:sz w:val="28"/>
          <w:szCs w:val="28"/>
        </w:rPr>
        <w:t xml:space="preserve"> of </w:t>
      </w:r>
      <w:r w:rsidR="00C55443">
        <w:rPr>
          <w:rFonts w:ascii="Bookman Old Style" w:hAnsi="Bookman Old Style"/>
          <w:sz w:val="28"/>
          <w:szCs w:val="28"/>
        </w:rPr>
        <w:t>October 2017</w:t>
      </w:r>
      <w:r>
        <w:rPr>
          <w:rFonts w:ascii="Bookman Old Style" w:hAnsi="Bookman Old Style"/>
          <w:sz w:val="28"/>
          <w:szCs w:val="28"/>
        </w:rPr>
        <w:t xml:space="preserve"> why her salary may not be stopped for her failure to render services at her duty station. According to the officer, the appellant</w:t>
      </w:r>
      <w:r w:rsidR="00C55443">
        <w:rPr>
          <w:rFonts w:ascii="Bookman Old Style" w:hAnsi="Bookman Old Style"/>
          <w:sz w:val="28"/>
          <w:szCs w:val="28"/>
        </w:rPr>
        <w:t xml:space="preserve"> did not react</w:t>
      </w:r>
      <w:r>
        <w:rPr>
          <w:rFonts w:ascii="Bookman Old Style" w:hAnsi="Bookman Old Style"/>
          <w:sz w:val="28"/>
          <w:szCs w:val="28"/>
        </w:rPr>
        <w:t xml:space="preserve"> to the request</w:t>
      </w:r>
      <w:r w:rsidR="00C55443">
        <w:rPr>
          <w:rFonts w:ascii="Bookman Old Style" w:hAnsi="Bookman Old Style"/>
          <w:sz w:val="28"/>
          <w:szCs w:val="28"/>
        </w:rPr>
        <w:t xml:space="preserve">. He </w:t>
      </w:r>
      <w:r>
        <w:rPr>
          <w:rFonts w:ascii="Bookman Old Style" w:hAnsi="Bookman Old Style"/>
          <w:sz w:val="28"/>
          <w:szCs w:val="28"/>
        </w:rPr>
        <w:t xml:space="preserve">further </w:t>
      </w:r>
      <w:r w:rsidR="00C55443">
        <w:rPr>
          <w:rFonts w:ascii="Bookman Old Style" w:hAnsi="Bookman Old Style"/>
          <w:sz w:val="28"/>
          <w:szCs w:val="28"/>
        </w:rPr>
        <w:t>a</w:t>
      </w:r>
      <w:r>
        <w:rPr>
          <w:rFonts w:ascii="Bookman Old Style" w:hAnsi="Bookman Old Style"/>
          <w:sz w:val="28"/>
          <w:szCs w:val="28"/>
        </w:rPr>
        <w:t>verred</w:t>
      </w:r>
      <w:r w:rsidR="00C55443">
        <w:rPr>
          <w:rFonts w:ascii="Bookman Old Style" w:hAnsi="Bookman Old Style"/>
          <w:sz w:val="28"/>
          <w:szCs w:val="28"/>
        </w:rPr>
        <w:t xml:space="preserve"> that </w:t>
      </w:r>
      <w:r w:rsidR="00F96B58">
        <w:rPr>
          <w:rFonts w:ascii="Bookman Old Style" w:hAnsi="Bookman Old Style"/>
          <w:sz w:val="28"/>
          <w:szCs w:val="28"/>
        </w:rPr>
        <w:t>the appellant’s</w:t>
      </w:r>
      <w:r w:rsidR="005C1D6E">
        <w:rPr>
          <w:rFonts w:ascii="Bookman Old Style" w:hAnsi="Bookman Old Style"/>
          <w:sz w:val="28"/>
          <w:szCs w:val="28"/>
        </w:rPr>
        <w:t xml:space="preserve"> </w:t>
      </w:r>
      <w:r>
        <w:rPr>
          <w:rFonts w:ascii="Bookman Old Style" w:hAnsi="Bookman Old Style"/>
          <w:sz w:val="28"/>
          <w:szCs w:val="28"/>
        </w:rPr>
        <w:t xml:space="preserve">salary </w:t>
      </w:r>
      <w:r w:rsidR="004B6F04">
        <w:rPr>
          <w:rFonts w:ascii="Bookman Old Style" w:hAnsi="Bookman Old Style"/>
          <w:sz w:val="28"/>
          <w:szCs w:val="28"/>
        </w:rPr>
        <w:t>would</w:t>
      </w:r>
      <w:r w:rsidR="00C55443">
        <w:rPr>
          <w:rFonts w:ascii="Bookman Old Style" w:hAnsi="Bookman Old Style"/>
          <w:sz w:val="28"/>
          <w:szCs w:val="28"/>
        </w:rPr>
        <w:t xml:space="preserve"> be restored once she </w:t>
      </w:r>
      <w:r w:rsidR="004B6F04">
        <w:rPr>
          <w:rFonts w:ascii="Bookman Old Style" w:hAnsi="Bookman Old Style"/>
          <w:sz w:val="28"/>
          <w:szCs w:val="28"/>
        </w:rPr>
        <w:t>reported</w:t>
      </w:r>
      <w:r w:rsidR="00C55443">
        <w:rPr>
          <w:rFonts w:ascii="Bookman Old Style" w:hAnsi="Bookman Old Style"/>
          <w:sz w:val="28"/>
          <w:szCs w:val="28"/>
        </w:rPr>
        <w:t xml:space="preserve"> herself for duty</w:t>
      </w:r>
      <w:r>
        <w:rPr>
          <w:rFonts w:ascii="Bookman Old Style" w:hAnsi="Bookman Old Style"/>
          <w:sz w:val="28"/>
          <w:szCs w:val="28"/>
        </w:rPr>
        <w:t>.</w:t>
      </w:r>
    </w:p>
    <w:p w14:paraId="1D441F43" w14:textId="77777777" w:rsidR="005C1D6E" w:rsidRDefault="005C1D6E" w:rsidP="00023FB6">
      <w:pPr>
        <w:spacing w:line="480" w:lineRule="auto"/>
        <w:jc w:val="both"/>
        <w:rPr>
          <w:rFonts w:ascii="Bookman Old Style" w:hAnsi="Bookman Old Style"/>
          <w:b/>
          <w:bCs/>
          <w:sz w:val="28"/>
          <w:szCs w:val="28"/>
        </w:rPr>
      </w:pPr>
    </w:p>
    <w:p w14:paraId="59700C94" w14:textId="77777777" w:rsidR="000C226A" w:rsidRPr="000C226A" w:rsidRDefault="00F96B58" w:rsidP="00023FB6">
      <w:pPr>
        <w:spacing w:line="480" w:lineRule="auto"/>
        <w:jc w:val="both"/>
        <w:rPr>
          <w:rFonts w:ascii="Bookman Old Style" w:hAnsi="Bookman Old Style" w:cs="Times New Roman"/>
          <w:b/>
          <w:bCs/>
          <w:sz w:val="28"/>
          <w:szCs w:val="28"/>
        </w:rPr>
      </w:pPr>
      <w:r>
        <w:rPr>
          <w:rFonts w:ascii="Bookman Old Style" w:hAnsi="Bookman Old Style"/>
          <w:b/>
          <w:bCs/>
          <w:sz w:val="28"/>
          <w:szCs w:val="28"/>
        </w:rPr>
        <w:t>Judgment of the</w:t>
      </w:r>
      <w:r w:rsidR="001A46E8">
        <w:rPr>
          <w:rFonts w:ascii="Bookman Old Style" w:hAnsi="Bookman Old Style"/>
          <w:b/>
          <w:bCs/>
          <w:sz w:val="28"/>
          <w:szCs w:val="28"/>
        </w:rPr>
        <w:t xml:space="preserve"> Court </w:t>
      </w:r>
      <w:r w:rsidR="001A46E8" w:rsidRPr="009B730B">
        <w:rPr>
          <w:rFonts w:ascii="Bookman Old Style" w:hAnsi="Bookman Old Style"/>
          <w:b/>
          <w:bCs/>
          <w:i/>
          <w:iCs/>
          <w:sz w:val="28"/>
          <w:szCs w:val="28"/>
        </w:rPr>
        <w:t>a quo</w:t>
      </w:r>
    </w:p>
    <w:p w14:paraId="3A9F6F4B" w14:textId="1616DF5A" w:rsidR="007E6890" w:rsidRDefault="00575B7D" w:rsidP="00F43482">
      <w:pPr>
        <w:spacing w:line="480" w:lineRule="auto"/>
        <w:jc w:val="both"/>
        <w:rPr>
          <w:rFonts w:ascii="Bookman Old Style" w:hAnsi="Bookman Old Style"/>
          <w:sz w:val="28"/>
          <w:szCs w:val="28"/>
        </w:rPr>
      </w:pPr>
      <w:r w:rsidRPr="00546A89">
        <w:rPr>
          <w:rFonts w:ascii="Bookman Old Style" w:hAnsi="Bookman Old Style"/>
          <w:sz w:val="28"/>
          <w:szCs w:val="28"/>
        </w:rPr>
        <w:t>[</w:t>
      </w:r>
      <w:r w:rsidR="00A36FCF">
        <w:rPr>
          <w:rFonts w:ascii="Bookman Old Style" w:hAnsi="Bookman Old Style"/>
          <w:sz w:val="28"/>
          <w:szCs w:val="28"/>
        </w:rPr>
        <w:t>11</w:t>
      </w:r>
      <w:r w:rsidRPr="00546A89">
        <w:rPr>
          <w:rFonts w:ascii="Bookman Old Style" w:hAnsi="Bookman Old Style"/>
          <w:sz w:val="28"/>
          <w:szCs w:val="28"/>
        </w:rPr>
        <w:t>]</w:t>
      </w:r>
      <w:r>
        <w:rPr>
          <w:rFonts w:ascii="Bookman Old Style" w:hAnsi="Bookman Old Style"/>
          <w:sz w:val="28"/>
          <w:szCs w:val="28"/>
        </w:rPr>
        <w:tab/>
      </w:r>
      <w:r w:rsidR="00F43482">
        <w:rPr>
          <w:rFonts w:ascii="Bookman Old Style" w:hAnsi="Bookman Old Style"/>
          <w:sz w:val="28"/>
          <w:szCs w:val="28"/>
        </w:rPr>
        <w:t>A</w:t>
      </w:r>
      <w:r w:rsidR="00905599">
        <w:rPr>
          <w:rFonts w:ascii="Bookman Old Style" w:hAnsi="Bookman Old Style"/>
          <w:sz w:val="28"/>
          <w:szCs w:val="28"/>
        </w:rPr>
        <w:t xml:space="preserve">t </w:t>
      </w:r>
      <w:r w:rsidR="004B6F04">
        <w:rPr>
          <w:rFonts w:ascii="Bookman Old Style" w:hAnsi="Bookman Old Style"/>
          <w:sz w:val="28"/>
          <w:szCs w:val="28"/>
        </w:rPr>
        <w:t xml:space="preserve">the </w:t>
      </w:r>
      <w:r w:rsidR="003936D4">
        <w:rPr>
          <w:rFonts w:ascii="Bookman Old Style" w:hAnsi="Bookman Old Style"/>
          <w:sz w:val="28"/>
          <w:szCs w:val="28"/>
        </w:rPr>
        <w:t>close</w:t>
      </w:r>
      <w:r w:rsidR="00905599">
        <w:rPr>
          <w:rFonts w:ascii="Bookman Old Style" w:hAnsi="Bookman Old Style"/>
          <w:sz w:val="28"/>
          <w:szCs w:val="28"/>
        </w:rPr>
        <w:t xml:space="preserve"> of</w:t>
      </w:r>
      <w:r w:rsidR="004B6F04">
        <w:rPr>
          <w:rFonts w:ascii="Bookman Old Style" w:hAnsi="Bookman Old Style"/>
          <w:sz w:val="28"/>
          <w:szCs w:val="28"/>
        </w:rPr>
        <w:t xml:space="preserve"> </w:t>
      </w:r>
      <w:r w:rsidR="007646E7">
        <w:rPr>
          <w:rFonts w:ascii="Bookman Old Style" w:hAnsi="Bookman Old Style"/>
          <w:sz w:val="28"/>
          <w:szCs w:val="28"/>
        </w:rPr>
        <w:t xml:space="preserve">the </w:t>
      </w:r>
      <w:r w:rsidR="00905599">
        <w:rPr>
          <w:rFonts w:ascii="Bookman Old Style" w:hAnsi="Bookman Old Style"/>
          <w:sz w:val="28"/>
          <w:szCs w:val="28"/>
        </w:rPr>
        <w:t>argu</w:t>
      </w:r>
      <w:r w:rsidR="003936D4">
        <w:rPr>
          <w:rFonts w:ascii="Bookman Old Style" w:hAnsi="Bookman Old Style"/>
          <w:sz w:val="28"/>
          <w:szCs w:val="28"/>
        </w:rPr>
        <w:t>ment</w:t>
      </w:r>
      <w:r w:rsidR="007646E7">
        <w:rPr>
          <w:rFonts w:ascii="Bookman Old Style" w:hAnsi="Bookman Old Style"/>
          <w:sz w:val="28"/>
          <w:szCs w:val="28"/>
        </w:rPr>
        <w:t>s</w:t>
      </w:r>
      <w:r w:rsidR="003936D4">
        <w:rPr>
          <w:rFonts w:ascii="Bookman Old Style" w:hAnsi="Bookman Old Style"/>
          <w:sz w:val="28"/>
          <w:szCs w:val="28"/>
        </w:rPr>
        <w:t>,</w:t>
      </w:r>
      <w:r w:rsidR="005C1D6E">
        <w:rPr>
          <w:rFonts w:ascii="Bookman Old Style" w:hAnsi="Bookman Old Style"/>
          <w:sz w:val="28"/>
          <w:szCs w:val="28"/>
        </w:rPr>
        <w:t xml:space="preserve"> </w:t>
      </w:r>
      <w:r w:rsidR="003936D4">
        <w:rPr>
          <w:rFonts w:ascii="Bookman Old Style" w:hAnsi="Bookman Old Style"/>
          <w:sz w:val="28"/>
          <w:szCs w:val="28"/>
        </w:rPr>
        <w:t xml:space="preserve">the court </w:t>
      </w:r>
      <w:r w:rsidR="005F61D5" w:rsidRPr="00F96B58">
        <w:rPr>
          <w:rFonts w:ascii="Bookman Old Style" w:hAnsi="Bookman Old Style"/>
          <w:i/>
          <w:iCs/>
          <w:sz w:val="28"/>
          <w:szCs w:val="28"/>
        </w:rPr>
        <w:t>quo</w:t>
      </w:r>
      <w:r w:rsidR="005C1D6E">
        <w:rPr>
          <w:rFonts w:ascii="Bookman Old Style" w:hAnsi="Bookman Old Style"/>
          <w:i/>
          <w:iCs/>
          <w:sz w:val="28"/>
          <w:szCs w:val="28"/>
        </w:rPr>
        <w:t xml:space="preserve"> </w:t>
      </w:r>
      <w:r w:rsidR="003936D4">
        <w:rPr>
          <w:rFonts w:ascii="Bookman Old Style" w:hAnsi="Bookman Old Style"/>
          <w:sz w:val="28"/>
          <w:szCs w:val="28"/>
        </w:rPr>
        <w:t>dismissed the appellant’s claim</w:t>
      </w:r>
      <w:r w:rsidR="005F61D5">
        <w:rPr>
          <w:rFonts w:ascii="Bookman Old Style" w:hAnsi="Bookman Old Style"/>
          <w:sz w:val="28"/>
          <w:szCs w:val="28"/>
        </w:rPr>
        <w:t>.</w:t>
      </w:r>
      <w:r w:rsidR="001F63BA">
        <w:rPr>
          <w:rFonts w:ascii="Bookman Old Style" w:hAnsi="Bookman Old Style"/>
          <w:sz w:val="28"/>
          <w:szCs w:val="28"/>
        </w:rPr>
        <w:t xml:space="preserve"> According to </w:t>
      </w:r>
      <w:r w:rsidR="005F61D5">
        <w:rPr>
          <w:rFonts w:ascii="Bookman Old Style" w:hAnsi="Bookman Old Style"/>
          <w:sz w:val="28"/>
          <w:szCs w:val="28"/>
        </w:rPr>
        <w:t>the learned judge</w:t>
      </w:r>
      <w:r w:rsidR="001F63BA">
        <w:rPr>
          <w:rFonts w:ascii="Bookman Old Style" w:hAnsi="Bookman Old Style"/>
          <w:sz w:val="28"/>
          <w:szCs w:val="28"/>
        </w:rPr>
        <w:t>,</w:t>
      </w:r>
      <w:r w:rsidR="005C1D6E">
        <w:rPr>
          <w:rFonts w:ascii="Bookman Old Style" w:hAnsi="Bookman Old Style"/>
          <w:sz w:val="28"/>
          <w:szCs w:val="28"/>
        </w:rPr>
        <w:t xml:space="preserve"> </w:t>
      </w:r>
      <w:r w:rsidR="005F61D5">
        <w:rPr>
          <w:rFonts w:ascii="Bookman Old Style" w:hAnsi="Bookman Old Style"/>
          <w:sz w:val="28"/>
          <w:szCs w:val="28"/>
        </w:rPr>
        <w:t xml:space="preserve">the appellant failed to make </w:t>
      </w:r>
      <w:r w:rsidR="009B730B">
        <w:rPr>
          <w:rFonts w:ascii="Bookman Old Style" w:hAnsi="Bookman Old Style"/>
          <w:sz w:val="28"/>
          <w:szCs w:val="28"/>
        </w:rPr>
        <w:t xml:space="preserve">out </w:t>
      </w:r>
      <w:r w:rsidR="00F96B58">
        <w:rPr>
          <w:rFonts w:ascii="Bookman Old Style" w:hAnsi="Bookman Old Style"/>
          <w:sz w:val="28"/>
          <w:szCs w:val="28"/>
        </w:rPr>
        <w:t xml:space="preserve">a </w:t>
      </w:r>
      <w:r w:rsidR="005F61D5">
        <w:rPr>
          <w:rFonts w:ascii="Bookman Old Style" w:hAnsi="Bookman Old Style"/>
          <w:sz w:val="28"/>
          <w:szCs w:val="28"/>
        </w:rPr>
        <w:t>case for either dismissal or suspension</w:t>
      </w:r>
      <w:r w:rsidR="00F96B58">
        <w:rPr>
          <w:rFonts w:ascii="Bookman Old Style" w:hAnsi="Bookman Old Style"/>
          <w:sz w:val="28"/>
          <w:szCs w:val="28"/>
        </w:rPr>
        <w:t>,</w:t>
      </w:r>
      <w:r w:rsidR="005C1D6E">
        <w:rPr>
          <w:rFonts w:ascii="Bookman Old Style" w:hAnsi="Bookman Old Style"/>
          <w:sz w:val="28"/>
          <w:szCs w:val="28"/>
        </w:rPr>
        <w:t xml:space="preserve"> </w:t>
      </w:r>
      <w:r w:rsidR="00F96B58">
        <w:rPr>
          <w:rFonts w:ascii="Bookman Old Style" w:hAnsi="Bookman Old Style"/>
          <w:sz w:val="28"/>
          <w:szCs w:val="28"/>
        </w:rPr>
        <w:t>because b</w:t>
      </w:r>
      <w:r w:rsidR="00F43482">
        <w:rPr>
          <w:rFonts w:ascii="Bookman Old Style" w:hAnsi="Bookman Old Style"/>
          <w:sz w:val="28"/>
          <w:szCs w:val="28"/>
        </w:rPr>
        <w:t xml:space="preserve">arring </w:t>
      </w:r>
      <w:r w:rsidR="00F96B58">
        <w:rPr>
          <w:rFonts w:ascii="Bookman Old Style" w:hAnsi="Bookman Old Style"/>
          <w:sz w:val="28"/>
          <w:szCs w:val="28"/>
        </w:rPr>
        <w:t>her entry into</w:t>
      </w:r>
      <w:r w:rsidR="00F43482">
        <w:rPr>
          <w:rFonts w:ascii="Bookman Old Style" w:hAnsi="Bookman Old Style"/>
          <w:sz w:val="28"/>
          <w:szCs w:val="28"/>
        </w:rPr>
        <w:t xml:space="preserve"> TSD</w:t>
      </w:r>
      <w:r w:rsidR="00F96B58">
        <w:rPr>
          <w:rFonts w:ascii="Bookman Old Style" w:hAnsi="Bookman Old Style"/>
          <w:sz w:val="28"/>
          <w:szCs w:val="28"/>
        </w:rPr>
        <w:t xml:space="preserve"> office</w:t>
      </w:r>
      <w:r w:rsidR="009B730B">
        <w:rPr>
          <w:rFonts w:ascii="Bookman Old Style" w:hAnsi="Bookman Old Style"/>
          <w:sz w:val="28"/>
          <w:szCs w:val="28"/>
        </w:rPr>
        <w:t>s</w:t>
      </w:r>
      <w:r w:rsidR="00F43482">
        <w:rPr>
          <w:rFonts w:ascii="Bookman Old Style" w:hAnsi="Bookman Old Style"/>
          <w:sz w:val="28"/>
          <w:szCs w:val="28"/>
        </w:rPr>
        <w:t xml:space="preserve"> in Maseru does not amount to dismissal </w:t>
      </w:r>
      <w:r w:rsidR="004B6F04">
        <w:rPr>
          <w:rFonts w:ascii="Bookman Old Style" w:hAnsi="Bookman Old Style"/>
          <w:sz w:val="28"/>
          <w:szCs w:val="28"/>
        </w:rPr>
        <w:t>or</w:t>
      </w:r>
      <w:r w:rsidR="00F43482">
        <w:rPr>
          <w:rFonts w:ascii="Bookman Old Style" w:hAnsi="Bookman Old Style"/>
          <w:sz w:val="28"/>
          <w:szCs w:val="28"/>
        </w:rPr>
        <w:t xml:space="preserve"> suspension. </w:t>
      </w:r>
      <w:r w:rsidR="00D8098E">
        <w:rPr>
          <w:rFonts w:ascii="Bookman Old Style" w:hAnsi="Bookman Old Style"/>
          <w:sz w:val="28"/>
          <w:szCs w:val="28"/>
        </w:rPr>
        <w:t>T</w:t>
      </w:r>
      <w:r w:rsidR="007E6890">
        <w:rPr>
          <w:rFonts w:ascii="Bookman Old Style" w:hAnsi="Bookman Old Style"/>
          <w:sz w:val="28"/>
          <w:szCs w:val="28"/>
        </w:rPr>
        <w:t xml:space="preserve">he Court </w:t>
      </w:r>
      <w:r w:rsidR="007E6890" w:rsidRPr="003936D4">
        <w:rPr>
          <w:rFonts w:ascii="Bookman Old Style" w:hAnsi="Bookman Old Style"/>
          <w:i/>
          <w:iCs/>
          <w:sz w:val="28"/>
          <w:szCs w:val="28"/>
        </w:rPr>
        <w:t>a quo’s</w:t>
      </w:r>
      <w:r w:rsidR="007E6890">
        <w:rPr>
          <w:rFonts w:ascii="Bookman Old Style" w:hAnsi="Bookman Old Style"/>
          <w:sz w:val="28"/>
          <w:szCs w:val="28"/>
        </w:rPr>
        <w:t xml:space="preserve"> reasoning </w:t>
      </w:r>
      <w:r w:rsidR="00D8098E">
        <w:rPr>
          <w:rFonts w:ascii="Bookman Old Style" w:hAnsi="Bookman Old Style"/>
          <w:sz w:val="28"/>
          <w:szCs w:val="28"/>
        </w:rPr>
        <w:t>for th</w:t>
      </w:r>
      <w:r w:rsidR="003936D4">
        <w:rPr>
          <w:rFonts w:ascii="Bookman Old Style" w:hAnsi="Bookman Old Style"/>
          <w:sz w:val="28"/>
          <w:szCs w:val="28"/>
        </w:rPr>
        <w:t>is</w:t>
      </w:r>
      <w:r w:rsidR="00D8098E">
        <w:rPr>
          <w:rFonts w:ascii="Bookman Old Style" w:hAnsi="Bookman Old Style"/>
          <w:sz w:val="28"/>
          <w:szCs w:val="28"/>
        </w:rPr>
        <w:t xml:space="preserve"> conclusion </w:t>
      </w:r>
      <w:r w:rsidR="007E6890">
        <w:rPr>
          <w:rFonts w:ascii="Bookman Old Style" w:hAnsi="Bookman Old Style"/>
          <w:sz w:val="28"/>
          <w:szCs w:val="28"/>
        </w:rPr>
        <w:t xml:space="preserve">is captured as follows </w:t>
      </w:r>
      <w:r w:rsidR="004B6F04">
        <w:rPr>
          <w:rFonts w:ascii="Bookman Old Style" w:hAnsi="Bookman Old Style"/>
          <w:sz w:val="28"/>
          <w:szCs w:val="28"/>
        </w:rPr>
        <w:t>in</w:t>
      </w:r>
      <w:r w:rsidR="007E6890">
        <w:rPr>
          <w:rFonts w:ascii="Bookman Old Style" w:hAnsi="Bookman Old Style"/>
          <w:sz w:val="28"/>
          <w:szCs w:val="28"/>
        </w:rPr>
        <w:t xml:space="preserve"> paragraph</w:t>
      </w:r>
      <w:r w:rsidR="00F96B58">
        <w:rPr>
          <w:rFonts w:ascii="Bookman Old Style" w:hAnsi="Bookman Old Style"/>
          <w:sz w:val="28"/>
          <w:szCs w:val="28"/>
        </w:rPr>
        <w:t>s</w:t>
      </w:r>
      <w:r w:rsidR="007E6890">
        <w:rPr>
          <w:rFonts w:ascii="Bookman Old Style" w:hAnsi="Bookman Old Style"/>
          <w:sz w:val="28"/>
          <w:szCs w:val="28"/>
        </w:rPr>
        <w:t xml:space="preserve"> 1</w:t>
      </w:r>
      <w:r w:rsidR="00842CAD">
        <w:rPr>
          <w:rFonts w:ascii="Bookman Old Style" w:hAnsi="Bookman Old Style"/>
          <w:sz w:val="28"/>
          <w:szCs w:val="28"/>
        </w:rPr>
        <w:t>6</w:t>
      </w:r>
      <w:r w:rsidR="009B730B">
        <w:rPr>
          <w:rFonts w:ascii="Bookman Old Style" w:hAnsi="Bookman Old Style"/>
          <w:sz w:val="28"/>
          <w:szCs w:val="28"/>
        </w:rPr>
        <w:t xml:space="preserve"> and 17</w:t>
      </w:r>
      <w:r w:rsidR="007E6890">
        <w:rPr>
          <w:rFonts w:ascii="Bookman Old Style" w:hAnsi="Bookman Old Style"/>
          <w:sz w:val="28"/>
          <w:szCs w:val="28"/>
        </w:rPr>
        <w:t>:</w:t>
      </w:r>
    </w:p>
    <w:p w14:paraId="117D6ECF" w14:textId="77777777" w:rsidR="00842CAD" w:rsidRPr="00C40553" w:rsidRDefault="00842CAD" w:rsidP="00F43482">
      <w:pPr>
        <w:spacing w:line="480" w:lineRule="auto"/>
        <w:ind w:left="720"/>
        <w:jc w:val="both"/>
        <w:rPr>
          <w:rFonts w:ascii="Bookman Old Style" w:hAnsi="Bookman Old Style"/>
          <w:i/>
          <w:iCs/>
          <w:sz w:val="24"/>
          <w:szCs w:val="24"/>
        </w:rPr>
      </w:pPr>
      <w:r w:rsidRPr="00C40553">
        <w:rPr>
          <w:rFonts w:ascii="Bookman Old Style" w:hAnsi="Bookman Old Style"/>
          <w:i/>
          <w:iCs/>
          <w:sz w:val="24"/>
          <w:szCs w:val="24"/>
        </w:rPr>
        <w:t>[16] according to the facts narrated in the affidavits of both the applicant and respondent</w:t>
      </w:r>
      <w:r w:rsidR="000C5C00">
        <w:rPr>
          <w:rFonts w:ascii="Bookman Old Style" w:hAnsi="Bookman Old Style"/>
          <w:i/>
          <w:iCs/>
          <w:sz w:val="24"/>
          <w:szCs w:val="24"/>
        </w:rPr>
        <w:t>,</w:t>
      </w:r>
      <w:r w:rsidR="005C1D6E">
        <w:rPr>
          <w:rFonts w:ascii="Bookman Old Style" w:hAnsi="Bookman Old Style"/>
          <w:i/>
          <w:iCs/>
          <w:sz w:val="24"/>
          <w:szCs w:val="24"/>
        </w:rPr>
        <w:t xml:space="preserve"> </w:t>
      </w:r>
      <w:r w:rsidR="000C5C00">
        <w:rPr>
          <w:rFonts w:ascii="Bookman Old Style" w:hAnsi="Bookman Old Style"/>
          <w:i/>
          <w:iCs/>
          <w:sz w:val="24"/>
          <w:szCs w:val="24"/>
        </w:rPr>
        <w:t xml:space="preserve">the </w:t>
      </w:r>
      <w:r w:rsidRPr="00C40553">
        <w:rPr>
          <w:rFonts w:ascii="Bookman Old Style" w:hAnsi="Bookman Old Style"/>
          <w:i/>
          <w:iCs/>
          <w:sz w:val="24"/>
          <w:szCs w:val="24"/>
        </w:rPr>
        <w:t xml:space="preserve">applicant was hired to fill a post in Mokhotlong </w:t>
      </w:r>
      <w:r w:rsidR="000C5C00">
        <w:rPr>
          <w:rFonts w:ascii="Bookman Old Style" w:hAnsi="Bookman Old Style"/>
          <w:i/>
          <w:iCs/>
          <w:sz w:val="24"/>
          <w:szCs w:val="24"/>
        </w:rPr>
        <w:t>D</w:t>
      </w:r>
      <w:r w:rsidRPr="00C40553">
        <w:rPr>
          <w:rFonts w:ascii="Bookman Old Style" w:hAnsi="Bookman Old Style"/>
          <w:i/>
          <w:iCs/>
          <w:sz w:val="24"/>
          <w:szCs w:val="24"/>
        </w:rPr>
        <w:t>istrict</w:t>
      </w:r>
      <w:r w:rsidR="000C5C00">
        <w:rPr>
          <w:rFonts w:ascii="Bookman Old Style" w:hAnsi="Bookman Old Style"/>
          <w:i/>
          <w:iCs/>
          <w:sz w:val="24"/>
          <w:szCs w:val="24"/>
        </w:rPr>
        <w:t>.</w:t>
      </w:r>
      <w:r w:rsidR="000C5C00" w:rsidRPr="00C40553">
        <w:rPr>
          <w:rFonts w:ascii="Bookman Old Style" w:hAnsi="Bookman Old Style"/>
          <w:i/>
          <w:iCs/>
          <w:sz w:val="24"/>
          <w:szCs w:val="24"/>
        </w:rPr>
        <w:t>When</w:t>
      </w:r>
      <w:r w:rsidRPr="00C40553">
        <w:rPr>
          <w:rFonts w:ascii="Bookman Old Style" w:hAnsi="Bookman Old Style"/>
          <w:i/>
          <w:iCs/>
          <w:sz w:val="24"/>
          <w:szCs w:val="24"/>
        </w:rPr>
        <w:t xml:space="preserve"> the time came to take up the post, she requested a transfer. </w:t>
      </w:r>
      <w:r w:rsidR="004B6F04">
        <w:rPr>
          <w:rFonts w:ascii="Bookman Old Style" w:hAnsi="Bookman Old Style"/>
          <w:i/>
          <w:iCs/>
          <w:sz w:val="24"/>
          <w:szCs w:val="24"/>
        </w:rPr>
        <w:t>The request</w:t>
      </w:r>
      <w:r w:rsidRPr="00C40553">
        <w:rPr>
          <w:rFonts w:ascii="Bookman Old Style" w:hAnsi="Bookman Old Style"/>
          <w:i/>
          <w:iCs/>
          <w:sz w:val="24"/>
          <w:szCs w:val="24"/>
        </w:rPr>
        <w:t xml:space="preserve"> for transfer was turned down. She did not proceed to Mokhotlong or challenge refusal if grounds so existed. She was then barred from reporting for duty at the Teaching Service Department in Maseru. That </w:t>
      </w:r>
      <w:proofErr w:type="gramStart"/>
      <w:r w:rsidRPr="00C40553">
        <w:rPr>
          <w:rFonts w:ascii="Bookman Old Style" w:hAnsi="Bookman Old Style"/>
          <w:i/>
          <w:iCs/>
          <w:sz w:val="24"/>
          <w:szCs w:val="24"/>
        </w:rPr>
        <w:t>in itself is</w:t>
      </w:r>
      <w:proofErr w:type="gramEnd"/>
      <w:r w:rsidRPr="00C40553">
        <w:rPr>
          <w:rFonts w:ascii="Bookman Old Style" w:hAnsi="Bookman Old Style"/>
          <w:i/>
          <w:iCs/>
          <w:sz w:val="24"/>
          <w:szCs w:val="24"/>
        </w:rPr>
        <w:t xml:space="preserve"> no</w:t>
      </w:r>
      <w:r w:rsidR="000C5C00">
        <w:rPr>
          <w:rFonts w:ascii="Bookman Old Style" w:hAnsi="Bookman Old Style"/>
          <w:i/>
          <w:iCs/>
          <w:sz w:val="24"/>
          <w:szCs w:val="24"/>
        </w:rPr>
        <w:t>t</w:t>
      </w:r>
      <w:r w:rsidRPr="00C40553">
        <w:rPr>
          <w:rFonts w:ascii="Bookman Old Style" w:hAnsi="Bookman Old Style"/>
          <w:i/>
          <w:iCs/>
          <w:sz w:val="24"/>
          <w:szCs w:val="24"/>
        </w:rPr>
        <w:t xml:space="preserve"> equivalent to or amount to dismissal or suspension as alleged by applicant. Therefore, prayer one (1) is not tenable. </w:t>
      </w:r>
    </w:p>
    <w:p w14:paraId="1410B785" w14:textId="478EF8DE" w:rsidR="00F43482" w:rsidRPr="00C40553" w:rsidRDefault="00842CAD" w:rsidP="00F43482">
      <w:pPr>
        <w:spacing w:line="480" w:lineRule="auto"/>
        <w:ind w:left="720"/>
        <w:jc w:val="both"/>
        <w:rPr>
          <w:rFonts w:ascii="Bookman Old Style" w:hAnsi="Bookman Old Style"/>
          <w:i/>
          <w:iCs/>
          <w:sz w:val="24"/>
          <w:szCs w:val="24"/>
        </w:rPr>
      </w:pPr>
      <w:r w:rsidRPr="00C40553">
        <w:rPr>
          <w:rFonts w:ascii="Bookman Old Style" w:hAnsi="Bookman Old Style"/>
          <w:i/>
          <w:iCs/>
          <w:sz w:val="24"/>
          <w:szCs w:val="24"/>
        </w:rPr>
        <w:t xml:space="preserve">17 </w:t>
      </w:r>
      <w:r w:rsidR="000C5C00">
        <w:rPr>
          <w:rFonts w:ascii="Bookman Old Style" w:hAnsi="Bookman Old Style"/>
          <w:i/>
          <w:iCs/>
          <w:sz w:val="24"/>
          <w:szCs w:val="24"/>
        </w:rPr>
        <w:t>The</w:t>
      </w:r>
      <w:r w:rsidRPr="00C40553">
        <w:rPr>
          <w:rFonts w:ascii="Bookman Old Style" w:hAnsi="Bookman Old Style"/>
          <w:i/>
          <w:iCs/>
          <w:sz w:val="24"/>
          <w:szCs w:val="24"/>
        </w:rPr>
        <w:t xml:space="preserve"> above events took place during </w:t>
      </w:r>
      <w:r w:rsidR="000C5C00">
        <w:rPr>
          <w:rFonts w:ascii="Bookman Old Style" w:hAnsi="Bookman Old Style"/>
          <w:i/>
          <w:iCs/>
          <w:sz w:val="24"/>
          <w:szCs w:val="24"/>
        </w:rPr>
        <w:t xml:space="preserve">a </w:t>
      </w:r>
      <w:r w:rsidRPr="00C40553">
        <w:rPr>
          <w:rFonts w:ascii="Bookman Old Style" w:hAnsi="Bookman Old Style"/>
          <w:i/>
          <w:iCs/>
          <w:sz w:val="24"/>
          <w:szCs w:val="24"/>
        </w:rPr>
        <w:t>provisional offer of appointment</w:t>
      </w:r>
      <w:r w:rsidR="000C5C00">
        <w:rPr>
          <w:rFonts w:ascii="Bookman Old Style" w:hAnsi="Bookman Old Style"/>
          <w:i/>
          <w:iCs/>
          <w:sz w:val="24"/>
          <w:szCs w:val="24"/>
        </w:rPr>
        <w:t>,</w:t>
      </w:r>
      <w:r w:rsidR="00BA66D4">
        <w:rPr>
          <w:rFonts w:ascii="Bookman Old Style" w:hAnsi="Bookman Old Style"/>
          <w:i/>
          <w:iCs/>
          <w:sz w:val="24"/>
          <w:szCs w:val="24"/>
        </w:rPr>
        <w:t xml:space="preserve"> </w:t>
      </w:r>
      <w:r w:rsidR="000C5C00">
        <w:rPr>
          <w:rFonts w:ascii="Bookman Old Style" w:hAnsi="Bookman Old Style"/>
          <w:i/>
          <w:iCs/>
          <w:sz w:val="24"/>
          <w:szCs w:val="24"/>
        </w:rPr>
        <w:t>a</w:t>
      </w:r>
      <w:r w:rsidRPr="00C40553">
        <w:rPr>
          <w:rFonts w:ascii="Bookman Old Style" w:hAnsi="Bookman Old Style"/>
          <w:i/>
          <w:iCs/>
          <w:sz w:val="24"/>
          <w:szCs w:val="24"/>
        </w:rPr>
        <w:t xml:space="preserve"> probationary period which began on the 1</w:t>
      </w:r>
      <w:r w:rsidRPr="00C40553">
        <w:rPr>
          <w:rFonts w:ascii="Bookman Old Style" w:hAnsi="Bookman Old Style"/>
          <w:i/>
          <w:iCs/>
          <w:sz w:val="24"/>
          <w:szCs w:val="24"/>
          <w:vertAlign w:val="superscript"/>
        </w:rPr>
        <w:t>st</w:t>
      </w:r>
      <w:r w:rsidR="00BA66D4">
        <w:rPr>
          <w:rFonts w:ascii="Bookman Old Style" w:hAnsi="Bookman Old Style"/>
          <w:i/>
          <w:iCs/>
          <w:sz w:val="24"/>
          <w:szCs w:val="24"/>
          <w:vertAlign w:val="superscript"/>
        </w:rPr>
        <w:t xml:space="preserve"> </w:t>
      </w:r>
      <w:r w:rsidR="000C5C00">
        <w:rPr>
          <w:rFonts w:ascii="Bookman Old Style" w:hAnsi="Bookman Old Style"/>
          <w:i/>
          <w:iCs/>
          <w:sz w:val="24"/>
          <w:szCs w:val="24"/>
        </w:rPr>
        <w:t xml:space="preserve">of </w:t>
      </w:r>
      <w:r w:rsidRPr="00C40553">
        <w:rPr>
          <w:rFonts w:ascii="Bookman Old Style" w:hAnsi="Bookman Old Style"/>
          <w:i/>
          <w:iCs/>
          <w:sz w:val="24"/>
          <w:szCs w:val="24"/>
        </w:rPr>
        <w:t>October 2016 and ought to have ended on the last day of September 2017. Once twelve (12) months of service are completed a permanent appointment would be considered b</w:t>
      </w:r>
      <w:r w:rsidR="00F43482" w:rsidRPr="00C40553">
        <w:rPr>
          <w:rFonts w:ascii="Bookman Old Style" w:hAnsi="Bookman Old Style"/>
          <w:i/>
          <w:iCs/>
          <w:sz w:val="24"/>
          <w:szCs w:val="24"/>
        </w:rPr>
        <w:t>y</w:t>
      </w:r>
      <w:r w:rsidRPr="00C40553">
        <w:rPr>
          <w:rFonts w:ascii="Bookman Old Style" w:hAnsi="Bookman Old Style"/>
          <w:i/>
          <w:iCs/>
          <w:sz w:val="24"/>
          <w:szCs w:val="24"/>
        </w:rPr>
        <w:t xml:space="preserve"> the </w:t>
      </w:r>
      <w:r w:rsidR="000C5C00">
        <w:rPr>
          <w:rFonts w:ascii="Bookman Old Style" w:hAnsi="Bookman Old Style"/>
          <w:i/>
          <w:iCs/>
          <w:sz w:val="24"/>
          <w:szCs w:val="24"/>
        </w:rPr>
        <w:t>C</w:t>
      </w:r>
      <w:r w:rsidRPr="00C40553">
        <w:rPr>
          <w:rFonts w:ascii="Bookman Old Style" w:hAnsi="Bookman Old Style"/>
          <w:i/>
          <w:iCs/>
          <w:sz w:val="24"/>
          <w:szCs w:val="24"/>
        </w:rPr>
        <w:t xml:space="preserve">ommission. Applicant was requested in July 2017 to </w:t>
      </w:r>
      <w:r w:rsidRPr="00C40553">
        <w:rPr>
          <w:rFonts w:ascii="Bookman Old Style" w:hAnsi="Bookman Old Style"/>
          <w:i/>
          <w:iCs/>
          <w:sz w:val="24"/>
          <w:szCs w:val="24"/>
        </w:rPr>
        <w:lastRenderedPageBreak/>
        <w:t xml:space="preserve">seek for accommodation to prepare to move to </w:t>
      </w:r>
      <w:r w:rsidR="003936D4">
        <w:rPr>
          <w:rFonts w:ascii="Bookman Old Style" w:hAnsi="Bookman Old Style"/>
          <w:i/>
          <w:iCs/>
          <w:sz w:val="24"/>
          <w:szCs w:val="24"/>
        </w:rPr>
        <w:t>M</w:t>
      </w:r>
      <w:r w:rsidRPr="00C40553">
        <w:rPr>
          <w:rFonts w:ascii="Bookman Old Style" w:hAnsi="Bookman Old Style"/>
          <w:i/>
          <w:iCs/>
          <w:sz w:val="24"/>
          <w:szCs w:val="24"/>
        </w:rPr>
        <w:t>okhotlong and was given a month notice. On the 10</w:t>
      </w:r>
      <w:r w:rsidRPr="00C40553">
        <w:rPr>
          <w:rFonts w:ascii="Bookman Old Style" w:hAnsi="Bookman Old Style"/>
          <w:i/>
          <w:iCs/>
          <w:sz w:val="24"/>
          <w:szCs w:val="24"/>
          <w:vertAlign w:val="superscript"/>
        </w:rPr>
        <w:t>th</w:t>
      </w:r>
      <w:r w:rsidRPr="00C40553">
        <w:rPr>
          <w:rFonts w:ascii="Bookman Old Style" w:hAnsi="Bookman Old Style"/>
          <w:i/>
          <w:iCs/>
          <w:sz w:val="24"/>
          <w:szCs w:val="24"/>
        </w:rPr>
        <w:t xml:space="preserve"> August 2017 she was again reminded that her post was in Mokhotlong. The next day she was told not to report to Maseru. Unauthorized, applicant choose not to report to Mokhotlong. It is not for this Court but for the Public Service Commission to </w:t>
      </w:r>
      <w:r w:rsidR="00F43482" w:rsidRPr="00C40553">
        <w:rPr>
          <w:rFonts w:ascii="Bookman Old Style" w:hAnsi="Bookman Old Style"/>
          <w:i/>
          <w:iCs/>
          <w:sz w:val="24"/>
          <w:szCs w:val="24"/>
        </w:rPr>
        <w:t>decide</w:t>
      </w:r>
      <w:r w:rsidRPr="00C40553">
        <w:rPr>
          <w:rFonts w:ascii="Bookman Old Style" w:hAnsi="Bookman Old Style"/>
          <w:i/>
          <w:iCs/>
          <w:sz w:val="24"/>
          <w:szCs w:val="24"/>
        </w:rPr>
        <w:t xml:space="preserve"> whether applicant is eligible and ought to be confirmed into permanent and pensionable position.</w:t>
      </w:r>
    </w:p>
    <w:p w14:paraId="605D2542" w14:textId="77777777" w:rsidR="0024221E" w:rsidRPr="00F43482" w:rsidRDefault="00F43482" w:rsidP="00023FB6">
      <w:pPr>
        <w:spacing w:line="480" w:lineRule="auto"/>
        <w:jc w:val="both"/>
        <w:rPr>
          <w:rFonts w:ascii="Bookman Old Style" w:hAnsi="Bookman Old Style"/>
          <w:b/>
          <w:bCs/>
          <w:sz w:val="28"/>
          <w:szCs w:val="28"/>
        </w:rPr>
      </w:pPr>
      <w:r w:rsidRPr="00F43482">
        <w:rPr>
          <w:rFonts w:ascii="Bookman Old Style" w:hAnsi="Bookman Old Style"/>
          <w:b/>
          <w:bCs/>
          <w:sz w:val="28"/>
          <w:szCs w:val="28"/>
        </w:rPr>
        <w:t xml:space="preserve">The </w:t>
      </w:r>
      <w:r w:rsidR="000C5C00">
        <w:rPr>
          <w:rFonts w:ascii="Bookman Old Style" w:hAnsi="Bookman Old Style"/>
          <w:b/>
          <w:bCs/>
          <w:sz w:val="28"/>
          <w:szCs w:val="28"/>
        </w:rPr>
        <w:t xml:space="preserve">grounds of </w:t>
      </w:r>
      <w:r w:rsidRPr="00F43482">
        <w:rPr>
          <w:rFonts w:ascii="Bookman Old Style" w:hAnsi="Bookman Old Style"/>
          <w:b/>
          <w:bCs/>
          <w:sz w:val="28"/>
          <w:szCs w:val="28"/>
        </w:rPr>
        <w:t xml:space="preserve">appeal </w:t>
      </w:r>
    </w:p>
    <w:p w14:paraId="706B3ACD" w14:textId="77777777" w:rsidR="0024221E" w:rsidRDefault="00546A89" w:rsidP="00023FB6">
      <w:pPr>
        <w:spacing w:line="480" w:lineRule="auto"/>
        <w:jc w:val="both"/>
        <w:rPr>
          <w:rFonts w:ascii="Bookman Old Style" w:hAnsi="Bookman Old Style"/>
          <w:sz w:val="28"/>
          <w:szCs w:val="28"/>
        </w:rPr>
      </w:pPr>
      <w:r>
        <w:rPr>
          <w:rFonts w:ascii="Bookman Old Style" w:hAnsi="Bookman Old Style"/>
          <w:sz w:val="28"/>
          <w:szCs w:val="28"/>
        </w:rPr>
        <w:t>[1</w:t>
      </w:r>
      <w:r w:rsidR="008F0B78">
        <w:rPr>
          <w:rFonts w:ascii="Bookman Old Style" w:hAnsi="Bookman Old Style"/>
          <w:sz w:val="28"/>
          <w:szCs w:val="28"/>
        </w:rPr>
        <w:t>2</w:t>
      </w:r>
      <w:r>
        <w:rPr>
          <w:rFonts w:ascii="Bookman Old Style" w:hAnsi="Bookman Old Style"/>
          <w:sz w:val="28"/>
          <w:szCs w:val="28"/>
        </w:rPr>
        <w:t xml:space="preserve">] </w:t>
      </w:r>
      <w:r w:rsidR="0024221E">
        <w:rPr>
          <w:rFonts w:ascii="Bookman Old Style" w:hAnsi="Bookman Old Style"/>
          <w:sz w:val="28"/>
          <w:szCs w:val="28"/>
        </w:rPr>
        <w:t xml:space="preserve">The appeal is </w:t>
      </w:r>
      <w:r>
        <w:rPr>
          <w:rFonts w:ascii="Bookman Old Style" w:hAnsi="Bookman Old Style"/>
          <w:sz w:val="28"/>
          <w:szCs w:val="28"/>
        </w:rPr>
        <w:t>predicated</w:t>
      </w:r>
      <w:r w:rsidR="0024221E">
        <w:rPr>
          <w:rFonts w:ascii="Bookman Old Style" w:hAnsi="Bookman Old Style"/>
          <w:sz w:val="28"/>
          <w:szCs w:val="28"/>
        </w:rPr>
        <w:t xml:space="preserve"> on several grounds </w:t>
      </w:r>
      <w:r w:rsidR="00F43482">
        <w:rPr>
          <w:rFonts w:ascii="Bookman Old Style" w:hAnsi="Bookman Old Style"/>
          <w:sz w:val="28"/>
          <w:szCs w:val="28"/>
        </w:rPr>
        <w:t xml:space="preserve">that </w:t>
      </w:r>
      <w:r w:rsidR="00D8098E">
        <w:rPr>
          <w:rFonts w:ascii="Bookman Old Style" w:hAnsi="Bookman Old Style"/>
          <w:sz w:val="28"/>
          <w:szCs w:val="28"/>
        </w:rPr>
        <w:t>the learned</w:t>
      </w:r>
      <w:r w:rsidR="0024221E">
        <w:rPr>
          <w:rFonts w:ascii="Bookman Old Style" w:hAnsi="Bookman Old Style"/>
          <w:sz w:val="28"/>
          <w:szCs w:val="28"/>
        </w:rPr>
        <w:t xml:space="preserve"> judge erred and misdirected </w:t>
      </w:r>
      <w:proofErr w:type="gramStart"/>
      <w:r w:rsidR="003938DF">
        <w:rPr>
          <w:rFonts w:ascii="Bookman Old Style" w:hAnsi="Bookman Old Style"/>
          <w:sz w:val="28"/>
          <w:szCs w:val="28"/>
        </w:rPr>
        <w:t>himself;</w:t>
      </w:r>
      <w:proofErr w:type="gramEnd"/>
    </w:p>
    <w:p w14:paraId="5CBBC4E7" w14:textId="77777777" w:rsidR="0024221E" w:rsidRPr="00546A89" w:rsidRDefault="0024221E" w:rsidP="0024221E">
      <w:pPr>
        <w:pStyle w:val="ListParagraph"/>
        <w:numPr>
          <w:ilvl w:val="0"/>
          <w:numId w:val="8"/>
        </w:numPr>
        <w:spacing w:line="480" w:lineRule="auto"/>
        <w:jc w:val="both"/>
        <w:rPr>
          <w:rFonts w:ascii="Bookman Old Style" w:hAnsi="Bookman Old Style"/>
          <w:i/>
          <w:iCs/>
          <w:sz w:val="24"/>
          <w:szCs w:val="24"/>
        </w:rPr>
      </w:pPr>
      <w:r w:rsidRPr="00546A89">
        <w:rPr>
          <w:rFonts w:ascii="Bookman Old Style" w:hAnsi="Bookman Old Style"/>
          <w:i/>
          <w:iCs/>
          <w:sz w:val="24"/>
          <w:szCs w:val="24"/>
        </w:rPr>
        <w:t xml:space="preserve">In dismissing the appellant’s case on </w:t>
      </w:r>
      <w:r w:rsidR="00842CAD" w:rsidRPr="00546A89">
        <w:rPr>
          <w:rFonts w:ascii="Bookman Old Style" w:hAnsi="Bookman Old Style"/>
          <w:i/>
          <w:iCs/>
          <w:sz w:val="24"/>
          <w:szCs w:val="24"/>
        </w:rPr>
        <w:t xml:space="preserve">grounds that </w:t>
      </w:r>
      <w:r w:rsidRPr="00546A89">
        <w:rPr>
          <w:rFonts w:ascii="Bookman Old Style" w:hAnsi="Bookman Old Style"/>
          <w:i/>
          <w:iCs/>
          <w:sz w:val="24"/>
          <w:szCs w:val="24"/>
        </w:rPr>
        <w:t xml:space="preserve">the appellant did not make a case for </w:t>
      </w:r>
      <w:r w:rsidR="00C94B54" w:rsidRPr="00546A89">
        <w:rPr>
          <w:rFonts w:ascii="Bookman Old Style" w:hAnsi="Bookman Old Style"/>
          <w:i/>
          <w:iCs/>
          <w:sz w:val="24"/>
          <w:szCs w:val="24"/>
        </w:rPr>
        <w:t>review</w:t>
      </w:r>
      <w:r w:rsidR="005C1D6E">
        <w:rPr>
          <w:rFonts w:ascii="Bookman Old Style" w:hAnsi="Bookman Old Style"/>
          <w:i/>
          <w:iCs/>
          <w:sz w:val="24"/>
          <w:szCs w:val="24"/>
        </w:rPr>
        <w:t xml:space="preserve"> </w:t>
      </w:r>
      <w:r w:rsidR="000C5C00">
        <w:rPr>
          <w:rFonts w:ascii="Bookman Old Style" w:hAnsi="Bookman Old Style"/>
          <w:i/>
          <w:iCs/>
          <w:sz w:val="24"/>
          <w:szCs w:val="24"/>
        </w:rPr>
        <w:t xml:space="preserve">yet </w:t>
      </w:r>
      <w:r w:rsidRPr="00546A89">
        <w:rPr>
          <w:rFonts w:ascii="Bookman Old Style" w:hAnsi="Bookman Old Style"/>
          <w:i/>
          <w:iCs/>
          <w:sz w:val="24"/>
          <w:szCs w:val="24"/>
        </w:rPr>
        <w:t xml:space="preserve">there is evidence </w:t>
      </w:r>
      <w:r w:rsidR="00C94B54" w:rsidRPr="00546A89">
        <w:rPr>
          <w:rFonts w:ascii="Bookman Old Style" w:hAnsi="Bookman Old Style"/>
          <w:i/>
          <w:iCs/>
          <w:sz w:val="24"/>
          <w:szCs w:val="24"/>
        </w:rPr>
        <w:t>that</w:t>
      </w:r>
      <w:r w:rsidRPr="00546A89">
        <w:rPr>
          <w:rFonts w:ascii="Bookman Old Style" w:hAnsi="Bookman Old Style"/>
          <w:i/>
          <w:iCs/>
          <w:sz w:val="24"/>
          <w:szCs w:val="24"/>
        </w:rPr>
        <w:t xml:space="preserve"> the appellant was summarily dismissed by the </w:t>
      </w:r>
      <w:r w:rsidR="000C5C00">
        <w:rPr>
          <w:rFonts w:ascii="Bookman Old Style" w:hAnsi="Bookman Old Style"/>
          <w:i/>
          <w:iCs/>
          <w:sz w:val="24"/>
          <w:szCs w:val="24"/>
        </w:rPr>
        <w:t>A</w:t>
      </w:r>
      <w:r w:rsidRPr="00546A89">
        <w:rPr>
          <w:rFonts w:ascii="Bookman Old Style" w:hAnsi="Bookman Old Style"/>
          <w:i/>
          <w:iCs/>
          <w:sz w:val="24"/>
          <w:szCs w:val="24"/>
        </w:rPr>
        <w:t xml:space="preserve">cting </w:t>
      </w:r>
      <w:r w:rsidR="000C5C00">
        <w:rPr>
          <w:rFonts w:ascii="Bookman Old Style" w:hAnsi="Bookman Old Style"/>
          <w:i/>
          <w:iCs/>
          <w:sz w:val="24"/>
          <w:szCs w:val="24"/>
        </w:rPr>
        <w:t>Di</w:t>
      </w:r>
      <w:r w:rsidRPr="00546A89">
        <w:rPr>
          <w:rFonts w:ascii="Bookman Old Style" w:hAnsi="Bookman Old Style"/>
          <w:i/>
          <w:iCs/>
          <w:sz w:val="24"/>
          <w:szCs w:val="24"/>
        </w:rPr>
        <w:t xml:space="preserve">rector after she </w:t>
      </w:r>
      <w:r w:rsidR="00165F07">
        <w:rPr>
          <w:rFonts w:ascii="Bookman Old Style" w:hAnsi="Bookman Old Style"/>
          <w:i/>
          <w:iCs/>
          <w:sz w:val="24"/>
          <w:szCs w:val="24"/>
        </w:rPr>
        <w:t>requested</w:t>
      </w:r>
      <w:r w:rsidR="005C1D6E">
        <w:rPr>
          <w:rFonts w:ascii="Bookman Old Style" w:hAnsi="Bookman Old Style"/>
          <w:i/>
          <w:iCs/>
          <w:sz w:val="24"/>
          <w:szCs w:val="24"/>
        </w:rPr>
        <w:t xml:space="preserve"> </w:t>
      </w:r>
      <w:r w:rsidR="00C94B54" w:rsidRPr="00546A89">
        <w:rPr>
          <w:rFonts w:ascii="Bookman Old Style" w:hAnsi="Bookman Old Style"/>
          <w:i/>
          <w:iCs/>
          <w:sz w:val="24"/>
          <w:szCs w:val="24"/>
        </w:rPr>
        <w:t>transfer</w:t>
      </w:r>
      <w:r w:rsidRPr="00546A89">
        <w:rPr>
          <w:rFonts w:ascii="Bookman Old Style" w:hAnsi="Bookman Old Style"/>
          <w:i/>
          <w:iCs/>
          <w:sz w:val="24"/>
          <w:szCs w:val="24"/>
        </w:rPr>
        <w:t xml:space="preserve"> to which there was no </w:t>
      </w:r>
      <w:r w:rsidR="00C94B54" w:rsidRPr="00546A89">
        <w:rPr>
          <w:rFonts w:ascii="Bookman Old Style" w:hAnsi="Bookman Old Style"/>
          <w:i/>
          <w:iCs/>
          <w:sz w:val="24"/>
          <w:szCs w:val="24"/>
        </w:rPr>
        <w:t>response</w:t>
      </w:r>
      <w:r w:rsidR="00C40553" w:rsidRPr="00546A89">
        <w:rPr>
          <w:rFonts w:ascii="Bookman Old Style" w:hAnsi="Bookman Old Style"/>
          <w:i/>
          <w:iCs/>
          <w:sz w:val="24"/>
          <w:szCs w:val="24"/>
        </w:rPr>
        <w:t>.</w:t>
      </w:r>
    </w:p>
    <w:p w14:paraId="2A7DCAA1" w14:textId="77777777" w:rsidR="0024221E" w:rsidRPr="00546A89" w:rsidRDefault="0024221E" w:rsidP="0024221E">
      <w:pPr>
        <w:pStyle w:val="ListParagraph"/>
        <w:numPr>
          <w:ilvl w:val="0"/>
          <w:numId w:val="8"/>
        </w:numPr>
        <w:spacing w:line="480" w:lineRule="auto"/>
        <w:jc w:val="both"/>
        <w:rPr>
          <w:rFonts w:ascii="Bookman Old Style" w:hAnsi="Bookman Old Style"/>
          <w:i/>
          <w:iCs/>
          <w:sz w:val="24"/>
          <w:szCs w:val="24"/>
        </w:rPr>
      </w:pPr>
      <w:r w:rsidRPr="00546A89">
        <w:rPr>
          <w:rFonts w:ascii="Bookman Old Style" w:hAnsi="Bookman Old Style"/>
          <w:i/>
          <w:iCs/>
          <w:sz w:val="24"/>
          <w:szCs w:val="24"/>
        </w:rPr>
        <w:t xml:space="preserve">In </w:t>
      </w:r>
      <w:r w:rsidR="00C94B54" w:rsidRPr="00546A89">
        <w:rPr>
          <w:rFonts w:ascii="Bookman Old Style" w:hAnsi="Bookman Old Style"/>
          <w:i/>
          <w:iCs/>
          <w:sz w:val="24"/>
          <w:szCs w:val="24"/>
        </w:rPr>
        <w:t>finding</w:t>
      </w:r>
      <w:r w:rsidRPr="00546A89">
        <w:rPr>
          <w:rFonts w:ascii="Bookman Old Style" w:hAnsi="Bookman Old Style"/>
          <w:i/>
          <w:iCs/>
          <w:sz w:val="24"/>
          <w:szCs w:val="24"/>
        </w:rPr>
        <w:t xml:space="preserve"> that the </w:t>
      </w:r>
      <w:r w:rsidR="00165F07">
        <w:rPr>
          <w:rFonts w:ascii="Bookman Old Style" w:hAnsi="Bookman Old Style"/>
          <w:i/>
          <w:iCs/>
          <w:sz w:val="24"/>
          <w:szCs w:val="24"/>
        </w:rPr>
        <w:t>appellant’s</w:t>
      </w:r>
      <w:r w:rsidR="005C1D6E">
        <w:rPr>
          <w:rFonts w:ascii="Bookman Old Style" w:hAnsi="Bookman Old Style"/>
          <w:i/>
          <w:iCs/>
          <w:sz w:val="24"/>
          <w:szCs w:val="24"/>
        </w:rPr>
        <w:t xml:space="preserve"> </w:t>
      </w:r>
      <w:r w:rsidR="00C94B54" w:rsidRPr="00546A89">
        <w:rPr>
          <w:rFonts w:ascii="Bookman Old Style" w:hAnsi="Bookman Old Style"/>
          <w:i/>
          <w:iCs/>
          <w:sz w:val="24"/>
          <w:szCs w:val="24"/>
        </w:rPr>
        <w:t>request</w:t>
      </w:r>
      <w:r w:rsidRPr="00546A89">
        <w:rPr>
          <w:rFonts w:ascii="Bookman Old Style" w:hAnsi="Bookman Old Style"/>
          <w:i/>
          <w:iCs/>
          <w:sz w:val="24"/>
          <w:szCs w:val="24"/>
        </w:rPr>
        <w:t xml:space="preserve"> for </w:t>
      </w:r>
      <w:r w:rsidR="00C94B54" w:rsidRPr="00546A89">
        <w:rPr>
          <w:rFonts w:ascii="Bookman Old Style" w:hAnsi="Bookman Old Style"/>
          <w:i/>
          <w:iCs/>
          <w:sz w:val="24"/>
          <w:szCs w:val="24"/>
        </w:rPr>
        <w:t>transfer</w:t>
      </w:r>
      <w:r w:rsidRPr="00546A89">
        <w:rPr>
          <w:rFonts w:ascii="Bookman Old Style" w:hAnsi="Bookman Old Style"/>
          <w:i/>
          <w:iCs/>
          <w:sz w:val="24"/>
          <w:szCs w:val="24"/>
        </w:rPr>
        <w:t xml:space="preserve"> was turned down and </w:t>
      </w:r>
      <w:r w:rsidR="00165F07">
        <w:rPr>
          <w:rFonts w:ascii="Bookman Old Style" w:hAnsi="Bookman Old Style"/>
          <w:i/>
          <w:iCs/>
          <w:sz w:val="24"/>
          <w:szCs w:val="24"/>
        </w:rPr>
        <w:t xml:space="preserve">the </w:t>
      </w:r>
      <w:r w:rsidRPr="00546A89">
        <w:rPr>
          <w:rFonts w:ascii="Bookman Old Style" w:hAnsi="Bookman Old Style"/>
          <w:i/>
          <w:iCs/>
          <w:sz w:val="24"/>
          <w:szCs w:val="24"/>
        </w:rPr>
        <w:t xml:space="preserve">appellant did not challenge the refusal when there was no evidence that the request was turned </w:t>
      </w:r>
      <w:r w:rsidR="00C94B54" w:rsidRPr="00546A89">
        <w:rPr>
          <w:rFonts w:ascii="Bookman Old Style" w:hAnsi="Bookman Old Style"/>
          <w:i/>
          <w:iCs/>
          <w:sz w:val="24"/>
          <w:szCs w:val="24"/>
        </w:rPr>
        <w:t>down</w:t>
      </w:r>
      <w:r w:rsidRPr="00546A89">
        <w:rPr>
          <w:rFonts w:ascii="Bookman Old Style" w:hAnsi="Bookman Old Style"/>
          <w:i/>
          <w:iCs/>
          <w:sz w:val="24"/>
          <w:szCs w:val="24"/>
        </w:rPr>
        <w:t xml:space="preserve">, even if it was, there is no evidence that reasons </w:t>
      </w:r>
      <w:r w:rsidR="00C94B54" w:rsidRPr="00546A89">
        <w:rPr>
          <w:rFonts w:ascii="Bookman Old Style" w:hAnsi="Bookman Old Style"/>
          <w:i/>
          <w:iCs/>
          <w:sz w:val="24"/>
          <w:szCs w:val="24"/>
        </w:rPr>
        <w:t>were</w:t>
      </w:r>
      <w:r w:rsidRPr="00546A89">
        <w:rPr>
          <w:rFonts w:ascii="Bookman Old Style" w:hAnsi="Bookman Old Style"/>
          <w:i/>
          <w:iCs/>
          <w:sz w:val="24"/>
          <w:szCs w:val="24"/>
        </w:rPr>
        <w:t xml:space="preserve"> given</w:t>
      </w:r>
      <w:r w:rsidR="00F43482" w:rsidRPr="00546A89">
        <w:rPr>
          <w:rFonts w:ascii="Bookman Old Style" w:hAnsi="Bookman Old Style"/>
          <w:i/>
          <w:iCs/>
          <w:sz w:val="24"/>
          <w:szCs w:val="24"/>
        </w:rPr>
        <w:t>,</w:t>
      </w:r>
    </w:p>
    <w:p w14:paraId="36D34DDE" w14:textId="77777777" w:rsidR="0024221E" w:rsidRPr="00546A89" w:rsidRDefault="0024221E" w:rsidP="0024221E">
      <w:pPr>
        <w:pStyle w:val="ListParagraph"/>
        <w:numPr>
          <w:ilvl w:val="0"/>
          <w:numId w:val="8"/>
        </w:numPr>
        <w:spacing w:line="480" w:lineRule="auto"/>
        <w:jc w:val="both"/>
        <w:rPr>
          <w:rFonts w:ascii="Bookman Old Style" w:hAnsi="Bookman Old Style"/>
          <w:i/>
          <w:iCs/>
          <w:sz w:val="24"/>
          <w:szCs w:val="24"/>
        </w:rPr>
      </w:pPr>
      <w:r w:rsidRPr="00546A89">
        <w:rPr>
          <w:rFonts w:ascii="Bookman Old Style" w:hAnsi="Bookman Old Style"/>
          <w:i/>
          <w:iCs/>
          <w:sz w:val="24"/>
          <w:szCs w:val="24"/>
        </w:rPr>
        <w:t xml:space="preserve">In failing to find that the respondent acted arbitrarily and unlawfully by transferring </w:t>
      </w:r>
      <w:r w:rsidR="00165F07">
        <w:rPr>
          <w:rFonts w:ascii="Bookman Old Style" w:hAnsi="Bookman Old Style"/>
          <w:i/>
          <w:iCs/>
          <w:sz w:val="24"/>
          <w:szCs w:val="24"/>
        </w:rPr>
        <w:t xml:space="preserve">the </w:t>
      </w:r>
      <w:r w:rsidRPr="00546A89">
        <w:rPr>
          <w:rFonts w:ascii="Bookman Old Style" w:hAnsi="Bookman Old Style"/>
          <w:i/>
          <w:iCs/>
          <w:sz w:val="24"/>
          <w:szCs w:val="24"/>
        </w:rPr>
        <w:t>app</w:t>
      </w:r>
      <w:r w:rsidR="000C5C00">
        <w:rPr>
          <w:rFonts w:ascii="Bookman Old Style" w:hAnsi="Bookman Old Style"/>
          <w:i/>
          <w:iCs/>
          <w:sz w:val="24"/>
          <w:szCs w:val="24"/>
        </w:rPr>
        <w:t>ella</w:t>
      </w:r>
      <w:r w:rsidRPr="00546A89">
        <w:rPr>
          <w:rFonts w:ascii="Bookman Old Style" w:hAnsi="Bookman Old Style"/>
          <w:i/>
          <w:iCs/>
          <w:sz w:val="24"/>
          <w:szCs w:val="24"/>
        </w:rPr>
        <w:t xml:space="preserve">nt without first affording her hearing. </w:t>
      </w:r>
    </w:p>
    <w:p w14:paraId="635F0D25" w14:textId="74995645" w:rsidR="0024221E" w:rsidRPr="00546A89" w:rsidRDefault="0024221E" w:rsidP="0024221E">
      <w:pPr>
        <w:pStyle w:val="ListParagraph"/>
        <w:numPr>
          <w:ilvl w:val="0"/>
          <w:numId w:val="8"/>
        </w:numPr>
        <w:spacing w:line="480" w:lineRule="auto"/>
        <w:jc w:val="both"/>
        <w:rPr>
          <w:rFonts w:ascii="Bookman Old Style" w:hAnsi="Bookman Old Style"/>
          <w:i/>
          <w:iCs/>
          <w:sz w:val="24"/>
          <w:szCs w:val="24"/>
        </w:rPr>
      </w:pPr>
      <w:r w:rsidRPr="00546A89">
        <w:rPr>
          <w:rFonts w:ascii="Bookman Old Style" w:hAnsi="Bookman Old Style"/>
          <w:i/>
          <w:iCs/>
          <w:sz w:val="24"/>
          <w:szCs w:val="24"/>
        </w:rPr>
        <w:t xml:space="preserve">In failing to </w:t>
      </w:r>
      <w:proofErr w:type="gramStart"/>
      <w:r w:rsidRPr="00546A89">
        <w:rPr>
          <w:rFonts w:ascii="Bookman Old Style" w:hAnsi="Bookman Old Style"/>
          <w:i/>
          <w:iCs/>
          <w:sz w:val="24"/>
          <w:szCs w:val="24"/>
        </w:rPr>
        <w:t>take into account</w:t>
      </w:r>
      <w:proofErr w:type="gramEnd"/>
      <w:r w:rsidRPr="00546A89">
        <w:rPr>
          <w:rFonts w:ascii="Bookman Old Style" w:hAnsi="Bookman Old Style"/>
          <w:i/>
          <w:iCs/>
          <w:sz w:val="24"/>
          <w:szCs w:val="24"/>
        </w:rPr>
        <w:t xml:space="preserve"> evidence of illness on the part of the appellant which was the main reason </w:t>
      </w:r>
      <w:r w:rsidR="00165F07">
        <w:rPr>
          <w:rFonts w:ascii="Bookman Old Style" w:hAnsi="Bookman Old Style"/>
          <w:i/>
          <w:iCs/>
          <w:sz w:val="24"/>
          <w:szCs w:val="24"/>
        </w:rPr>
        <w:t xml:space="preserve">the </w:t>
      </w:r>
      <w:r w:rsidRPr="00546A89">
        <w:rPr>
          <w:rFonts w:ascii="Bookman Old Style" w:hAnsi="Bookman Old Style"/>
          <w:i/>
          <w:iCs/>
          <w:sz w:val="24"/>
          <w:szCs w:val="24"/>
        </w:rPr>
        <w:t xml:space="preserve">appellant </w:t>
      </w:r>
      <w:r w:rsidR="000C5C00">
        <w:rPr>
          <w:rFonts w:ascii="Bookman Old Style" w:hAnsi="Bookman Old Style"/>
          <w:i/>
          <w:iCs/>
          <w:sz w:val="24"/>
          <w:szCs w:val="24"/>
        </w:rPr>
        <w:t xml:space="preserve">was </w:t>
      </w:r>
      <w:r w:rsidR="007646E7">
        <w:rPr>
          <w:rFonts w:ascii="Bookman Old Style" w:hAnsi="Bookman Old Style"/>
          <w:i/>
          <w:iCs/>
          <w:sz w:val="24"/>
          <w:szCs w:val="24"/>
        </w:rPr>
        <w:t>not placed</w:t>
      </w:r>
      <w:r w:rsidRPr="00546A89">
        <w:rPr>
          <w:rFonts w:ascii="Bookman Old Style" w:hAnsi="Bookman Old Style"/>
          <w:i/>
          <w:iCs/>
          <w:sz w:val="24"/>
          <w:szCs w:val="24"/>
        </w:rPr>
        <w:t xml:space="preserve"> at </w:t>
      </w:r>
      <w:r w:rsidR="00C51750" w:rsidRPr="00546A89">
        <w:rPr>
          <w:rFonts w:ascii="Bookman Old Style" w:hAnsi="Bookman Old Style"/>
          <w:i/>
          <w:iCs/>
          <w:sz w:val="24"/>
          <w:szCs w:val="24"/>
        </w:rPr>
        <w:t>M</w:t>
      </w:r>
      <w:r w:rsidRPr="00546A89">
        <w:rPr>
          <w:rFonts w:ascii="Bookman Old Style" w:hAnsi="Bookman Old Style"/>
          <w:i/>
          <w:iCs/>
          <w:sz w:val="24"/>
          <w:szCs w:val="24"/>
        </w:rPr>
        <w:t>okhotlong.</w:t>
      </w:r>
    </w:p>
    <w:p w14:paraId="1523321C" w14:textId="589C97B2" w:rsidR="00F96B58" w:rsidRPr="007646E7" w:rsidRDefault="0024221E" w:rsidP="003936D4">
      <w:pPr>
        <w:pStyle w:val="ListParagraph"/>
        <w:numPr>
          <w:ilvl w:val="0"/>
          <w:numId w:val="8"/>
        </w:numPr>
        <w:spacing w:line="480" w:lineRule="auto"/>
        <w:jc w:val="both"/>
        <w:rPr>
          <w:rFonts w:ascii="Bookman Old Style" w:hAnsi="Bookman Old Style"/>
          <w:i/>
          <w:iCs/>
          <w:sz w:val="24"/>
          <w:szCs w:val="24"/>
        </w:rPr>
      </w:pPr>
      <w:r w:rsidRPr="00546A89">
        <w:rPr>
          <w:rFonts w:ascii="Bookman Old Style" w:hAnsi="Bookman Old Style"/>
          <w:i/>
          <w:iCs/>
          <w:sz w:val="24"/>
          <w:szCs w:val="24"/>
        </w:rPr>
        <w:lastRenderedPageBreak/>
        <w:t xml:space="preserve">In finding that the appellant was placed in </w:t>
      </w:r>
      <w:r w:rsidR="00C51750" w:rsidRPr="00546A89">
        <w:rPr>
          <w:rFonts w:ascii="Bookman Old Style" w:hAnsi="Bookman Old Style"/>
          <w:i/>
          <w:iCs/>
          <w:sz w:val="24"/>
          <w:szCs w:val="24"/>
        </w:rPr>
        <w:t>M</w:t>
      </w:r>
      <w:r w:rsidRPr="00546A89">
        <w:rPr>
          <w:rFonts w:ascii="Bookman Old Style" w:hAnsi="Bookman Old Style"/>
          <w:i/>
          <w:iCs/>
          <w:sz w:val="24"/>
          <w:szCs w:val="24"/>
        </w:rPr>
        <w:t>okhotlong when there was no such evidence.</w:t>
      </w:r>
    </w:p>
    <w:p w14:paraId="02461D10" w14:textId="77777777" w:rsidR="003936D4" w:rsidRPr="003936D4" w:rsidRDefault="003936D4" w:rsidP="003936D4">
      <w:pPr>
        <w:spacing w:line="480" w:lineRule="auto"/>
        <w:jc w:val="both"/>
        <w:rPr>
          <w:rFonts w:ascii="Bookman Old Style" w:hAnsi="Bookman Old Style"/>
          <w:b/>
          <w:bCs/>
          <w:sz w:val="28"/>
          <w:szCs w:val="28"/>
        </w:rPr>
      </w:pPr>
      <w:r w:rsidRPr="003936D4">
        <w:rPr>
          <w:rFonts w:ascii="Bookman Old Style" w:hAnsi="Bookman Old Style"/>
          <w:b/>
          <w:bCs/>
          <w:sz w:val="28"/>
          <w:szCs w:val="28"/>
        </w:rPr>
        <w:t>Issues</w:t>
      </w:r>
    </w:p>
    <w:p w14:paraId="56D5ADD3" w14:textId="77777777" w:rsidR="00C40553" w:rsidRDefault="00546A89" w:rsidP="00E16C14">
      <w:pPr>
        <w:spacing w:line="480" w:lineRule="auto"/>
        <w:jc w:val="both"/>
        <w:rPr>
          <w:rFonts w:ascii="Bookman Old Style" w:hAnsi="Bookman Old Style"/>
          <w:sz w:val="28"/>
          <w:szCs w:val="28"/>
        </w:rPr>
      </w:pPr>
      <w:r>
        <w:rPr>
          <w:rFonts w:ascii="Bookman Old Style" w:hAnsi="Bookman Old Style" w:cs="Times New Roman"/>
          <w:bCs/>
          <w:sz w:val="28"/>
          <w:szCs w:val="28"/>
        </w:rPr>
        <w:t>[1</w:t>
      </w:r>
      <w:r w:rsidR="008F0B78">
        <w:rPr>
          <w:rFonts w:ascii="Bookman Old Style" w:hAnsi="Bookman Old Style" w:cs="Times New Roman"/>
          <w:bCs/>
          <w:sz w:val="28"/>
          <w:szCs w:val="28"/>
        </w:rPr>
        <w:t>3</w:t>
      </w:r>
      <w:r>
        <w:rPr>
          <w:rFonts w:ascii="Bookman Old Style" w:hAnsi="Bookman Old Style" w:cs="Times New Roman"/>
          <w:bCs/>
          <w:sz w:val="28"/>
          <w:szCs w:val="28"/>
        </w:rPr>
        <w:t xml:space="preserve">] </w:t>
      </w:r>
      <w:r w:rsidR="000143B3">
        <w:rPr>
          <w:rFonts w:ascii="Bookman Old Style" w:hAnsi="Bookman Old Style" w:cs="Times New Roman"/>
          <w:bCs/>
          <w:sz w:val="28"/>
          <w:szCs w:val="28"/>
        </w:rPr>
        <w:t>From these grounds arise t</w:t>
      </w:r>
      <w:r w:rsidR="005F61D5">
        <w:rPr>
          <w:rFonts w:ascii="Bookman Old Style" w:hAnsi="Bookman Old Style" w:cs="Times New Roman"/>
          <w:bCs/>
          <w:sz w:val="28"/>
          <w:szCs w:val="28"/>
        </w:rPr>
        <w:t>wo</w:t>
      </w:r>
      <w:r w:rsidR="005C1D6E">
        <w:rPr>
          <w:rFonts w:ascii="Bookman Old Style" w:hAnsi="Bookman Old Style" w:cs="Times New Roman"/>
          <w:bCs/>
          <w:sz w:val="28"/>
          <w:szCs w:val="28"/>
        </w:rPr>
        <w:t xml:space="preserve"> </w:t>
      </w:r>
      <w:r w:rsidR="00A36FCF">
        <w:rPr>
          <w:rFonts w:ascii="Bookman Old Style" w:hAnsi="Bookman Old Style" w:cs="Times New Roman"/>
          <w:bCs/>
          <w:sz w:val="28"/>
          <w:szCs w:val="28"/>
        </w:rPr>
        <w:t xml:space="preserve">main </w:t>
      </w:r>
      <w:r w:rsidR="000143B3">
        <w:rPr>
          <w:rFonts w:ascii="Bookman Old Style" w:hAnsi="Bookman Old Style" w:cs="Times New Roman"/>
          <w:bCs/>
          <w:sz w:val="28"/>
          <w:szCs w:val="28"/>
        </w:rPr>
        <w:t>issue</w:t>
      </w:r>
      <w:r>
        <w:rPr>
          <w:rFonts w:ascii="Bookman Old Style" w:hAnsi="Bookman Old Style" w:cs="Times New Roman"/>
          <w:bCs/>
          <w:sz w:val="28"/>
          <w:szCs w:val="28"/>
        </w:rPr>
        <w:t>s</w:t>
      </w:r>
      <w:r w:rsidR="000143B3">
        <w:rPr>
          <w:rFonts w:ascii="Bookman Old Style" w:hAnsi="Bookman Old Style" w:cs="Times New Roman"/>
          <w:bCs/>
          <w:sz w:val="28"/>
          <w:szCs w:val="28"/>
        </w:rPr>
        <w:t xml:space="preserve">. The first </w:t>
      </w:r>
      <w:r w:rsidR="003936D4">
        <w:rPr>
          <w:rFonts w:ascii="Bookman Old Style" w:hAnsi="Bookman Old Style" w:cs="Times New Roman"/>
          <w:bCs/>
          <w:sz w:val="28"/>
          <w:szCs w:val="28"/>
        </w:rPr>
        <w:t xml:space="preserve">is whether the appellant was summarily dismissed or suspended from the public service.  </w:t>
      </w:r>
      <w:r w:rsidR="000143B3">
        <w:rPr>
          <w:rFonts w:ascii="Bookman Old Style" w:hAnsi="Bookman Old Style" w:cs="Times New Roman"/>
          <w:bCs/>
          <w:sz w:val="28"/>
          <w:szCs w:val="28"/>
        </w:rPr>
        <w:t xml:space="preserve">The second is whether the appellant’s request for transfer </w:t>
      </w:r>
      <w:r w:rsidR="00095EED">
        <w:rPr>
          <w:rFonts w:ascii="Bookman Old Style" w:hAnsi="Bookman Old Style" w:cs="Times New Roman"/>
          <w:bCs/>
          <w:sz w:val="28"/>
          <w:szCs w:val="28"/>
        </w:rPr>
        <w:t xml:space="preserve">was </w:t>
      </w:r>
      <w:r>
        <w:rPr>
          <w:rFonts w:ascii="Bookman Old Style" w:hAnsi="Bookman Old Style" w:cs="Times New Roman"/>
          <w:bCs/>
          <w:sz w:val="28"/>
          <w:szCs w:val="28"/>
        </w:rPr>
        <w:t>rejected or ignored</w:t>
      </w:r>
      <w:r w:rsidR="003E0E98">
        <w:rPr>
          <w:rFonts w:ascii="Bookman Old Style" w:hAnsi="Bookman Old Style" w:cs="Times New Roman"/>
          <w:bCs/>
          <w:sz w:val="28"/>
          <w:szCs w:val="28"/>
        </w:rPr>
        <w:t>.</w:t>
      </w:r>
      <w:r w:rsidR="005C1D6E">
        <w:rPr>
          <w:rFonts w:ascii="Bookman Old Style" w:hAnsi="Bookman Old Style" w:cs="Times New Roman"/>
          <w:bCs/>
          <w:sz w:val="28"/>
          <w:szCs w:val="28"/>
        </w:rPr>
        <w:t xml:space="preserve"> </w:t>
      </w:r>
      <w:r w:rsidR="00C61C70">
        <w:rPr>
          <w:rFonts w:ascii="Bookman Old Style" w:hAnsi="Bookman Old Style"/>
          <w:sz w:val="28"/>
          <w:szCs w:val="28"/>
        </w:rPr>
        <w:t xml:space="preserve">The </w:t>
      </w:r>
      <w:r>
        <w:rPr>
          <w:rFonts w:ascii="Bookman Old Style" w:hAnsi="Bookman Old Style"/>
          <w:sz w:val="28"/>
          <w:szCs w:val="28"/>
        </w:rPr>
        <w:t>1</w:t>
      </w:r>
      <w:r w:rsidRPr="00546A89">
        <w:rPr>
          <w:rFonts w:ascii="Bookman Old Style" w:hAnsi="Bookman Old Style"/>
          <w:sz w:val="28"/>
          <w:szCs w:val="28"/>
          <w:vertAlign w:val="superscript"/>
        </w:rPr>
        <w:t>st</w:t>
      </w:r>
      <w:r>
        <w:rPr>
          <w:rFonts w:ascii="Bookman Old Style" w:hAnsi="Bookman Old Style"/>
          <w:sz w:val="28"/>
          <w:szCs w:val="28"/>
        </w:rPr>
        <w:t>,</w:t>
      </w:r>
      <w:r w:rsidR="00C61C70">
        <w:rPr>
          <w:rFonts w:ascii="Bookman Old Style" w:hAnsi="Bookman Old Style"/>
          <w:sz w:val="28"/>
          <w:szCs w:val="28"/>
        </w:rPr>
        <w:t xml:space="preserve"> 2</w:t>
      </w:r>
      <w:r w:rsidR="00C61C70" w:rsidRPr="00C61C70">
        <w:rPr>
          <w:rFonts w:ascii="Bookman Old Style" w:hAnsi="Bookman Old Style"/>
          <w:sz w:val="28"/>
          <w:szCs w:val="28"/>
          <w:vertAlign w:val="superscript"/>
        </w:rPr>
        <w:t>nd</w:t>
      </w:r>
      <w:r w:rsidR="00C61C70">
        <w:rPr>
          <w:rFonts w:ascii="Bookman Old Style" w:hAnsi="Bookman Old Style"/>
          <w:sz w:val="28"/>
          <w:szCs w:val="28"/>
        </w:rPr>
        <w:t xml:space="preserve"> and </w:t>
      </w:r>
      <w:r>
        <w:rPr>
          <w:rFonts w:ascii="Bookman Old Style" w:hAnsi="Bookman Old Style"/>
          <w:sz w:val="28"/>
          <w:szCs w:val="28"/>
        </w:rPr>
        <w:t>5</w:t>
      </w:r>
      <w:r w:rsidRPr="00546A89">
        <w:rPr>
          <w:rFonts w:ascii="Bookman Old Style" w:hAnsi="Bookman Old Style"/>
          <w:sz w:val="28"/>
          <w:szCs w:val="28"/>
          <w:vertAlign w:val="superscript"/>
        </w:rPr>
        <w:t>th</w:t>
      </w:r>
      <w:r>
        <w:rPr>
          <w:rFonts w:ascii="Bookman Old Style" w:hAnsi="Bookman Old Style"/>
          <w:sz w:val="28"/>
          <w:szCs w:val="28"/>
        </w:rPr>
        <w:t xml:space="preserve"> grounds </w:t>
      </w:r>
      <w:r w:rsidR="00C61C70">
        <w:rPr>
          <w:rFonts w:ascii="Bookman Old Style" w:hAnsi="Bookman Old Style"/>
          <w:sz w:val="28"/>
          <w:szCs w:val="28"/>
        </w:rPr>
        <w:t xml:space="preserve">are </w:t>
      </w:r>
      <w:r>
        <w:rPr>
          <w:rFonts w:ascii="Bookman Old Style" w:hAnsi="Bookman Old Style"/>
          <w:sz w:val="28"/>
          <w:szCs w:val="28"/>
        </w:rPr>
        <w:t>interconnected</w:t>
      </w:r>
      <w:r w:rsidR="00C61C70">
        <w:rPr>
          <w:rFonts w:ascii="Bookman Old Style" w:hAnsi="Bookman Old Style"/>
          <w:sz w:val="28"/>
          <w:szCs w:val="28"/>
        </w:rPr>
        <w:t xml:space="preserve">. </w:t>
      </w:r>
      <w:r w:rsidR="00EF08EE">
        <w:rPr>
          <w:rFonts w:ascii="Bookman Old Style" w:hAnsi="Bookman Old Style"/>
          <w:sz w:val="28"/>
          <w:szCs w:val="28"/>
        </w:rPr>
        <w:t xml:space="preserve">It is convenient to </w:t>
      </w:r>
      <w:r w:rsidR="00C61C70">
        <w:rPr>
          <w:rFonts w:ascii="Bookman Old Style" w:hAnsi="Bookman Old Style"/>
          <w:sz w:val="28"/>
          <w:szCs w:val="28"/>
        </w:rPr>
        <w:t xml:space="preserve">consider them simultaneously. </w:t>
      </w:r>
    </w:p>
    <w:p w14:paraId="5E7A6EA4" w14:textId="77777777" w:rsidR="00EF08EE" w:rsidRDefault="00AB4556" w:rsidP="00EF08EE">
      <w:pPr>
        <w:spacing w:line="480" w:lineRule="auto"/>
        <w:jc w:val="both"/>
        <w:rPr>
          <w:rFonts w:ascii="Bookman Old Style" w:hAnsi="Bookman Old Style"/>
          <w:sz w:val="28"/>
          <w:szCs w:val="28"/>
        </w:rPr>
      </w:pPr>
      <w:r>
        <w:rPr>
          <w:rFonts w:ascii="Bookman Old Style" w:hAnsi="Bookman Old Style"/>
          <w:b/>
          <w:sz w:val="28"/>
          <w:szCs w:val="28"/>
        </w:rPr>
        <w:t>Consideration of the appeal</w:t>
      </w:r>
    </w:p>
    <w:p w14:paraId="19F36525" w14:textId="77777777" w:rsidR="00EF08EE" w:rsidRPr="00C13AD5" w:rsidRDefault="00EF08EE" w:rsidP="00EF08EE">
      <w:pPr>
        <w:spacing w:line="480" w:lineRule="auto"/>
        <w:jc w:val="both"/>
        <w:rPr>
          <w:rFonts w:ascii="Bookman Old Style" w:hAnsi="Bookman Old Style"/>
          <w:sz w:val="28"/>
          <w:szCs w:val="28"/>
        </w:rPr>
      </w:pPr>
      <w:r w:rsidRPr="003E0E98">
        <w:rPr>
          <w:rFonts w:ascii="Bookman Old Style" w:hAnsi="Bookman Old Style"/>
          <w:bCs/>
          <w:sz w:val="28"/>
          <w:szCs w:val="28"/>
        </w:rPr>
        <w:t>[</w:t>
      </w:r>
      <w:r w:rsidR="003E0E98" w:rsidRPr="003E0E98">
        <w:rPr>
          <w:rFonts w:ascii="Bookman Old Style" w:hAnsi="Bookman Old Style"/>
          <w:bCs/>
          <w:sz w:val="28"/>
          <w:szCs w:val="28"/>
        </w:rPr>
        <w:t>1</w:t>
      </w:r>
      <w:r w:rsidR="008F0B78">
        <w:rPr>
          <w:rFonts w:ascii="Bookman Old Style" w:hAnsi="Bookman Old Style"/>
          <w:bCs/>
          <w:sz w:val="28"/>
          <w:szCs w:val="28"/>
        </w:rPr>
        <w:t>4</w:t>
      </w:r>
      <w:r w:rsidRPr="003E0E98">
        <w:rPr>
          <w:rFonts w:ascii="Bookman Old Style" w:hAnsi="Bookman Old Style"/>
          <w:bCs/>
          <w:sz w:val="28"/>
          <w:szCs w:val="28"/>
        </w:rPr>
        <w:t>]</w:t>
      </w:r>
      <w:r>
        <w:rPr>
          <w:rFonts w:ascii="Bookman Old Style" w:hAnsi="Bookman Old Style"/>
          <w:b/>
          <w:sz w:val="28"/>
          <w:szCs w:val="28"/>
        </w:rPr>
        <w:tab/>
      </w:r>
      <w:r w:rsidR="00C13AD5">
        <w:rPr>
          <w:rFonts w:ascii="Bookman Old Style" w:hAnsi="Bookman Old Style"/>
          <w:sz w:val="28"/>
          <w:szCs w:val="28"/>
        </w:rPr>
        <w:t xml:space="preserve"> The </w:t>
      </w:r>
      <w:r w:rsidR="000C5C00">
        <w:rPr>
          <w:rFonts w:ascii="Bookman Old Style" w:hAnsi="Bookman Old Style"/>
          <w:sz w:val="28"/>
          <w:szCs w:val="28"/>
        </w:rPr>
        <w:t>undisputed facts</w:t>
      </w:r>
      <w:r w:rsidR="005C1D6E">
        <w:rPr>
          <w:rFonts w:ascii="Bookman Old Style" w:hAnsi="Bookman Old Style"/>
          <w:sz w:val="28"/>
          <w:szCs w:val="28"/>
        </w:rPr>
        <w:t xml:space="preserve"> </w:t>
      </w:r>
      <w:r w:rsidR="009B730B">
        <w:rPr>
          <w:rFonts w:ascii="Bookman Old Style" w:hAnsi="Bookman Old Style"/>
          <w:sz w:val="28"/>
          <w:szCs w:val="28"/>
        </w:rPr>
        <w:t>of th</w:t>
      </w:r>
      <w:r w:rsidR="000C5C00">
        <w:rPr>
          <w:rFonts w:ascii="Bookman Old Style" w:hAnsi="Bookman Old Style"/>
          <w:sz w:val="28"/>
          <w:szCs w:val="28"/>
        </w:rPr>
        <w:t>is</w:t>
      </w:r>
      <w:r w:rsidR="009B730B">
        <w:rPr>
          <w:rFonts w:ascii="Bookman Old Style" w:hAnsi="Bookman Old Style"/>
          <w:sz w:val="28"/>
          <w:szCs w:val="28"/>
        </w:rPr>
        <w:t xml:space="preserve"> matter</w:t>
      </w:r>
      <w:r w:rsidR="005C1D6E">
        <w:rPr>
          <w:rFonts w:ascii="Bookman Old Style" w:hAnsi="Bookman Old Style"/>
          <w:sz w:val="28"/>
          <w:szCs w:val="28"/>
        </w:rPr>
        <w:t xml:space="preserve"> </w:t>
      </w:r>
      <w:r w:rsidR="000C5C00">
        <w:rPr>
          <w:rFonts w:ascii="Bookman Old Style" w:hAnsi="Bookman Old Style"/>
          <w:sz w:val="28"/>
          <w:szCs w:val="28"/>
        </w:rPr>
        <w:t>show</w:t>
      </w:r>
      <w:r w:rsidR="00C13AD5">
        <w:rPr>
          <w:rFonts w:ascii="Bookman Old Style" w:hAnsi="Bookman Old Style"/>
          <w:sz w:val="28"/>
          <w:szCs w:val="28"/>
        </w:rPr>
        <w:t xml:space="preserve"> that the PSC appointed</w:t>
      </w:r>
      <w:r w:rsidR="00F96B58">
        <w:rPr>
          <w:rFonts w:ascii="Bookman Old Style" w:hAnsi="Bookman Old Style"/>
          <w:sz w:val="28"/>
          <w:szCs w:val="28"/>
        </w:rPr>
        <w:t xml:space="preserve"> the</w:t>
      </w:r>
      <w:r w:rsidR="00C13AD5">
        <w:rPr>
          <w:rFonts w:ascii="Bookman Old Style" w:hAnsi="Bookman Old Style"/>
          <w:sz w:val="28"/>
          <w:szCs w:val="28"/>
        </w:rPr>
        <w:t xml:space="preserve"> appellant </w:t>
      </w:r>
      <w:r w:rsidR="00AB4556">
        <w:rPr>
          <w:rFonts w:ascii="Bookman Old Style" w:hAnsi="Bookman Old Style"/>
          <w:sz w:val="28"/>
          <w:szCs w:val="28"/>
        </w:rPr>
        <w:t>i</w:t>
      </w:r>
      <w:r w:rsidR="00C13AD5">
        <w:rPr>
          <w:rFonts w:ascii="Bookman Old Style" w:hAnsi="Bookman Old Style"/>
          <w:sz w:val="28"/>
          <w:szCs w:val="28"/>
        </w:rPr>
        <w:t>n</w:t>
      </w:r>
      <w:r w:rsidR="00AB4556">
        <w:rPr>
          <w:rFonts w:ascii="Bookman Old Style" w:hAnsi="Bookman Old Style"/>
          <w:sz w:val="28"/>
          <w:szCs w:val="28"/>
        </w:rPr>
        <w:t xml:space="preserve"> 2010. In 2016</w:t>
      </w:r>
      <w:r w:rsidR="00C13AD5">
        <w:rPr>
          <w:rFonts w:ascii="Bookman Old Style" w:hAnsi="Bookman Old Style"/>
          <w:sz w:val="28"/>
          <w:szCs w:val="28"/>
        </w:rPr>
        <w:t xml:space="preserve"> there </w:t>
      </w:r>
      <w:r w:rsidR="00AB4556">
        <w:rPr>
          <w:rFonts w:ascii="Bookman Old Style" w:hAnsi="Bookman Old Style"/>
          <w:sz w:val="28"/>
          <w:szCs w:val="28"/>
        </w:rPr>
        <w:t xml:space="preserve">still </w:t>
      </w:r>
      <w:r w:rsidR="00C13AD5">
        <w:rPr>
          <w:rFonts w:ascii="Bookman Old Style" w:hAnsi="Bookman Old Style"/>
          <w:sz w:val="28"/>
          <w:szCs w:val="28"/>
        </w:rPr>
        <w:t xml:space="preserve">was a vacancy in Mokhotlong </w:t>
      </w:r>
      <w:r w:rsidR="00AB4556">
        <w:rPr>
          <w:rFonts w:ascii="Bookman Old Style" w:hAnsi="Bookman Old Style"/>
          <w:sz w:val="28"/>
          <w:szCs w:val="28"/>
        </w:rPr>
        <w:t>so</w:t>
      </w:r>
      <w:r w:rsidR="00C13AD5">
        <w:rPr>
          <w:rFonts w:ascii="Bookman Old Style" w:hAnsi="Bookman Old Style"/>
          <w:sz w:val="28"/>
          <w:szCs w:val="28"/>
        </w:rPr>
        <w:t xml:space="preserve"> she was re-appointed to fill the vacancy. </w:t>
      </w:r>
      <w:r w:rsidRPr="00FA7FA5">
        <w:rPr>
          <w:rFonts w:ascii="Bookman Old Style" w:hAnsi="Bookman Old Style"/>
          <w:bCs/>
          <w:sz w:val="28"/>
          <w:szCs w:val="28"/>
        </w:rPr>
        <w:t xml:space="preserve">Although the last ground of appeal seems to suggest that the appellant’s placement was disputed in the Court </w:t>
      </w:r>
      <w:r w:rsidRPr="00D80F2D">
        <w:rPr>
          <w:rFonts w:ascii="Bookman Old Style" w:hAnsi="Bookman Old Style"/>
          <w:bCs/>
          <w:i/>
          <w:iCs/>
          <w:sz w:val="28"/>
          <w:szCs w:val="28"/>
        </w:rPr>
        <w:t>a quo</w:t>
      </w:r>
      <w:r w:rsidRPr="00FA7FA5">
        <w:rPr>
          <w:rFonts w:ascii="Bookman Old Style" w:hAnsi="Bookman Old Style"/>
          <w:bCs/>
          <w:sz w:val="28"/>
          <w:szCs w:val="28"/>
        </w:rPr>
        <w:t xml:space="preserve">, her </w:t>
      </w:r>
      <w:r w:rsidR="00D80F2D">
        <w:rPr>
          <w:rFonts w:ascii="Bookman Old Style" w:hAnsi="Bookman Old Style"/>
          <w:bCs/>
          <w:sz w:val="28"/>
          <w:szCs w:val="28"/>
        </w:rPr>
        <w:t xml:space="preserve">founding </w:t>
      </w:r>
      <w:r w:rsidRPr="00FA7FA5">
        <w:rPr>
          <w:rFonts w:ascii="Bookman Old Style" w:hAnsi="Bookman Old Style"/>
          <w:bCs/>
          <w:sz w:val="28"/>
          <w:szCs w:val="28"/>
        </w:rPr>
        <w:t xml:space="preserve">affidavit </w:t>
      </w:r>
      <w:r w:rsidR="00165F07">
        <w:rPr>
          <w:rFonts w:ascii="Bookman Old Style" w:hAnsi="Bookman Old Style"/>
          <w:bCs/>
          <w:sz w:val="28"/>
          <w:szCs w:val="28"/>
        </w:rPr>
        <w:t>reveals</w:t>
      </w:r>
      <w:r w:rsidRPr="00FA7FA5">
        <w:rPr>
          <w:rFonts w:ascii="Bookman Old Style" w:hAnsi="Bookman Old Style"/>
          <w:bCs/>
          <w:sz w:val="28"/>
          <w:szCs w:val="28"/>
        </w:rPr>
        <w:t xml:space="preserve"> otherwise.</w:t>
      </w:r>
      <w:r w:rsidR="005C1D6E">
        <w:rPr>
          <w:rFonts w:ascii="Bookman Old Style" w:hAnsi="Bookman Old Style"/>
          <w:bCs/>
          <w:sz w:val="28"/>
          <w:szCs w:val="28"/>
        </w:rPr>
        <w:t xml:space="preserve"> </w:t>
      </w:r>
      <w:r w:rsidR="00165F07">
        <w:rPr>
          <w:rFonts w:ascii="Bookman Old Style" w:hAnsi="Bookman Old Style"/>
          <w:bCs/>
          <w:sz w:val="28"/>
          <w:szCs w:val="28"/>
        </w:rPr>
        <w:t>In</w:t>
      </w:r>
      <w:r w:rsidRPr="00FA7FA5">
        <w:rPr>
          <w:rFonts w:ascii="Bookman Old Style" w:hAnsi="Bookman Old Style"/>
          <w:bCs/>
          <w:sz w:val="28"/>
          <w:szCs w:val="28"/>
        </w:rPr>
        <w:t xml:space="preserve"> paragraph 6.4</w:t>
      </w:r>
      <w:r w:rsidR="00D80F2D">
        <w:rPr>
          <w:rFonts w:ascii="Bookman Old Style" w:hAnsi="Bookman Old Style"/>
          <w:bCs/>
          <w:sz w:val="28"/>
          <w:szCs w:val="28"/>
        </w:rPr>
        <w:t xml:space="preserve"> s</w:t>
      </w:r>
      <w:r w:rsidRPr="00FA7FA5">
        <w:rPr>
          <w:rFonts w:ascii="Bookman Old Style" w:hAnsi="Bookman Old Style"/>
          <w:bCs/>
          <w:sz w:val="28"/>
          <w:szCs w:val="28"/>
        </w:rPr>
        <w:t>he depose</w:t>
      </w:r>
      <w:r w:rsidR="00F96B58">
        <w:rPr>
          <w:rFonts w:ascii="Bookman Old Style" w:hAnsi="Bookman Old Style"/>
          <w:bCs/>
          <w:sz w:val="28"/>
          <w:szCs w:val="28"/>
        </w:rPr>
        <w:t>d</w:t>
      </w:r>
      <w:r w:rsidRPr="00FA7FA5">
        <w:rPr>
          <w:rFonts w:ascii="Bookman Old Style" w:hAnsi="Bookman Old Style"/>
          <w:bCs/>
          <w:sz w:val="28"/>
          <w:szCs w:val="28"/>
        </w:rPr>
        <w:t xml:space="preserve"> as follows:</w:t>
      </w:r>
    </w:p>
    <w:p w14:paraId="297BEE92" w14:textId="77777777" w:rsidR="00EF08EE" w:rsidRPr="005E1AE5" w:rsidRDefault="00EF08EE" w:rsidP="00EF08EE">
      <w:pPr>
        <w:spacing w:line="480" w:lineRule="auto"/>
        <w:ind w:left="720"/>
        <w:jc w:val="both"/>
        <w:rPr>
          <w:rFonts w:ascii="Bookman Old Style" w:hAnsi="Bookman Old Style"/>
          <w:bCs/>
          <w:i/>
          <w:iCs/>
          <w:sz w:val="24"/>
          <w:szCs w:val="24"/>
        </w:rPr>
      </w:pPr>
      <w:r w:rsidRPr="005E1AE5">
        <w:rPr>
          <w:rFonts w:ascii="Bookman Old Style" w:hAnsi="Bookman Old Style"/>
          <w:bCs/>
          <w:i/>
          <w:iCs/>
          <w:sz w:val="24"/>
          <w:szCs w:val="24"/>
        </w:rPr>
        <w:t xml:space="preserve">“6.4 I was again reappointed by the </w:t>
      </w:r>
      <w:r w:rsidR="00165F07">
        <w:rPr>
          <w:rFonts w:ascii="Bookman Old Style" w:hAnsi="Bookman Old Style"/>
          <w:bCs/>
          <w:i/>
          <w:iCs/>
          <w:sz w:val="24"/>
          <w:szCs w:val="24"/>
        </w:rPr>
        <w:t>Public</w:t>
      </w:r>
      <w:r w:rsidRPr="005E1AE5">
        <w:rPr>
          <w:rFonts w:ascii="Bookman Old Style" w:hAnsi="Bookman Old Style"/>
          <w:bCs/>
          <w:i/>
          <w:iCs/>
          <w:sz w:val="24"/>
          <w:szCs w:val="24"/>
        </w:rPr>
        <w:t xml:space="preserve"> Service </w:t>
      </w:r>
      <w:r w:rsidR="00165F07">
        <w:rPr>
          <w:rFonts w:ascii="Bookman Old Style" w:hAnsi="Bookman Old Style"/>
          <w:bCs/>
          <w:i/>
          <w:iCs/>
          <w:sz w:val="24"/>
          <w:szCs w:val="24"/>
        </w:rPr>
        <w:t>Commission</w:t>
      </w:r>
      <w:r w:rsidRPr="005E1AE5">
        <w:rPr>
          <w:rFonts w:ascii="Bookman Old Style" w:hAnsi="Bookman Old Style"/>
          <w:bCs/>
          <w:i/>
          <w:iCs/>
          <w:sz w:val="24"/>
          <w:szCs w:val="24"/>
        </w:rPr>
        <w:t xml:space="preserve"> on 19</w:t>
      </w:r>
      <w:r w:rsidRPr="005E1AE5">
        <w:rPr>
          <w:rFonts w:ascii="Bookman Old Style" w:hAnsi="Bookman Old Style"/>
          <w:bCs/>
          <w:i/>
          <w:iCs/>
          <w:sz w:val="24"/>
          <w:szCs w:val="24"/>
          <w:vertAlign w:val="superscript"/>
        </w:rPr>
        <w:t>th</w:t>
      </w:r>
      <w:r w:rsidRPr="005E1AE5">
        <w:rPr>
          <w:rFonts w:ascii="Bookman Old Style" w:hAnsi="Bookman Old Style"/>
          <w:bCs/>
          <w:i/>
          <w:iCs/>
          <w:sz w:val="24"/>
          <w:szCs w:val="24"/>
        </w:rPr>
        <w:t xml:space="preserve"> August 2016 for the same position. According to the minutes of </w:t>
      </w:r>
      <w:r w:rsidR="00165F07">
        <w:rPr>
          <w:rFonts w:ascii="Bookman Old Style" w:hAnsi="Bookman Old Style"/>
          <w:bCs/>
          <w:i/>
          <w:iCs/>
          <w:sz w:val="24"/>
          <w:szCs w:val="24"/>
        </w:rPr>
        <w:t xml:space="preserve">the </w:t>
      </w:r>
      <w:r w:rsidRPr="005E1AE5">
        <w:rPr>
          <w:rFonts w:ascii="Bookman Old Style" w:hAnsi="Bookman Old Style"/>
          <w:bCs/>
          <w:i/>
          <w:iCs/>
          <w:sz w:val="24"/>
          <w:szCs w:val="24"/>
        </w:rPr>
        <w:t>appointment</w:t>
      </w:r>
      <w:r w:rsidR="00165F07">
        <w:rPr>
          <w:rFonts w:ascii="Bookman Old Style" w:hAnsi="Bookman Old Style"/>
          <w:bCs/>
          <w:i/>
          <w:iCs/>
          <w:sz w:val="24"/>
          <w:szCs w:val="24"/>
        </w:rPr>
        <w:t>,</w:t>
      </w:r>
      <w:r w:rsidRPr="005E1AE5">
        <w:rPr>
          <w:rFonts w:ascii="Bookman Old Style" w:hAnsi="Bookman Old Style"/>
          <w:bCs/>
          <w:i/>
          <w:iCs/>
          <w:sz w:val="24"/>
          <w:szCs w:val="24"/>
        </w:rPr>
        <w:t xml:space="preserve"> I was going to be placed in Mokhotlong. This notwithstanding, I was placed in Maseru since the Ministry encountered problems with transportation and accommodation. </w:t>
      </w:r>
    </w:p>
    <w:p w14:paraId="127C1E60" w14:textId="77777777" w:rsidR="00EF08EE" w:rsidRPr="005E1AE5" w:rsidRDefault="00EF08EE" w:rsidP="00EF08EE">
      <w:pPr>
        <w:spacing w:line="480" w:lineRule="auto"/>
        <w:ind w:left="720"/>
        <w:jc w:val="both"/>
        <w:rPr>
          <w:rFonts w:ascii="Bookman Old Style" w:hAnsi="Bookman Old Style"/>
          <w:bCs/>
          <w:i/>
          <w:iCs/>
          <w:sz w:val="24"/>
          <w:szCs w:val="24"/>
        </w:rPr>
      </w:pPr>
      <w:r w:rsidRPr="005E1AE5">
        <w:rPr>
          <w:rFonts w:ascii="Bookman Old Style" w:hAnsi="Bookman Old Style"/>
          <w:bCs/>
          <w:i/>
          <w:iCs/>
          <w:sz w:val="24"/>
          <w:szCs w:val="24"/>
        </w:rPr>
        <w:lastRenderedPageBreak/>
        <w:t xml:space="preserve">“6.5 Knowing my condition and the Doctor’s </w:t>
      </w:r>
      <w:r w:rsidR="005C2DCA" w:rsidRPr="005E1AE5">
        <w:rPr>
          <w:rFonts w:ascii="Bookman Old Style" w:hAnsi="Bookman Old Style"/>
          <w:bCs/>
          <w:i/>
          <w:iCs/>
          <w:sz w:val="24"/>
          <w:szCs w:val="24"/>
        </w:rPr>
        <w:t>advice</w:t>
      </w:r>
      <w:r w:rsidRPr="005E1AE5">
        <w:rPr>
          <w:rFonts w:ascii="Bookman Old Style" w:hAnsi="Bookman Old Style"/>
          <w:bCs/>
          <w:i/>
          <w:iCs/>
          <w:sz w:val="24"/>
          <w:szCs w:val="24"/>
        </w:rPr>
        <w:t xml:space="preserve"> not to be exposed to cold and dusty weather conditions</w:t>
      </w:r>
      <w:r w:rsidR="00AB4556">
        <w:rPr>
          <w:rFonts w:ascii="Bookman Old Style" w:hAnsi="Bookman Old Style"/>
          <w:bCs/>
          <w:i/>
          <w:iCs/>
          <w:sz w:val="24"/>
          <w:szCs w:val="24"/>
        </w:rPr>
        <w:t>,</w:t>
      </w:r>
      <w:r w:rsidRPr="005E1AE5">
        <w:rPr>
          <w:rFonts w:ascii="Bookman Old Style" w:hAnsi="Bookman Old Style"/>
          <w:bCs/>
          <w:i/>
          <w:iCs/>
          <w:sz w:val="24"/>
          <w:szCs w:val="24"/>
        </w:rPr>
        <w:t xml:space="preserve"> I wrote to the 2</w:t>
      </w:r>
      <w:r w:rsidRPr="005E1AE5">
        <w:rPr>
          <w:rFonts w:ascii="Bookman Old Style" w:hAnsi="Bookman Old Style"/>
          <w:bCs/>
          <w:i/>
          <w:iCs/>
          <w:sz w:val="24"/>
          <w:szCs w:val="24"/>
          <w:vertAlign w:val="superscript"/>
        </w:rPr>
        <w:t>nd</w:t>
      </w:r>
      <w:r w:rsidRPr="005E1AE5">
        <w:rPr>
          <w:rFonts w:ascii="Bookman Old Style" w:hAnsi="Bookman Old Style"/>
          <w:bCs/>
          <w:i/>
          <w:iCs/>
          <w:sz w:val="24"/>
          <w:szCs w:val="24"/>
        </w:rPr>
        <w:t xml:space="preserve"> respondent herein seeking transfer because although I was still working in Maseru, I was waiting</w:t>
      </w:r>
      <w:r w:rsidR="0050209A">
        <w:rPr>
          <w:rFonts w:ascii="Bookman Old Style" w:hAnsi="Bookman Old Style"/>
          <w:bCs/>
          <w:i/>
          <w:iCs/>
          <w:sz w:val="24"/>
          <w:szCs w:val="24"/>
        </w:rPr>
        <w:t xml:space="preserve"> for</w:t>
      </w:r>
      <w:r w:rsidRPr="005E1AE5">
        <w:rPr>
          <w:rFonts w:ascii="Bookman Old Style" w:hAnsi="Bookman Old Style"/>
          <w:bCs/>
          <w:i/>
          <w:iCs/>
          <w:sz w:val="24"/>
          <w:szCs w:val="24"/>
        </w:rPr>
        <w:t xml:space="preserve"> transfer to Mokhotlong when the ministry would have made proper transport and accommodation arrangements.” </w:t>
      </w:r>
    </w:p>
    <w:p w14:paraId="3EA5F95B" w14:textId="30B0224D" w:rsidR="00E4412C" w:rsidRDefault="00C13AD5" w:rsidP="001940A6">
      <w:pPr>
        <w:spacing w:line="480" w:lineRule="auto"/>
        <w:jc w:val="both"/>
        <w:rPr>
          <w:rFonts w:ascii="Bookman Old Style" w:hAnsi="Bookman Old Style"/>
          <w:bCs/>
          <w:sz w:val="28"/>
          <w:szCs w:val="28"/>
        </w:rPr>
      </w:pPr>
      <w:r>
        <w:rPr>
          <w:rFonts w:ascii="Bookman Old Style" w:hAnsi="Bookman Old Style"/>
          <w:sz w:val="28"/>
          <w:szCs w:val="28"/>
        </w:rPr>
        <w:t>[1</w:t>
      </w:r>
      <w:r w:rsidR="008F0B78">
        <w:rPr>
          <w:rFonts w:ascii="Bookman Old Style" w:hAnsi="Bookman Old Style"/>
          <w:sz w:val="28"/>
          <w:szCs w:val="28"/>
        </w:rPr>
        <w:t>5</w:t>
      </w:r>
      <w:r>
        <w:rPr>
          <w:rFonts w:ascii="Bookman Old Style" w:hAnsi="Bookman Old Style"/>
          <w:sz w:val="28"/>
          <w:szCs w:val="28"/>
        </w:rPr>
        <w:t xml:space="preserve">] </w:t>
      </w:r>
      <w:r w:rsidR="00900BB9">
        <w:rPr>
          <w:rFonts w:ascii="Bookman Old Style" w:hAnsi="Bookman Old Style"/>
          <w:sz w:val="28"/>
          <w:szCs w:val="28"/>
        </w:rPr>
        <w:t>The appellant’s request for transfer is, without more, dispositive of the 5</w:t>
      </w:r>
      <w:r w:rsidR="00900BB9" w:rsidRPr="00900BB9">
        <w:rPr>
          <w:rFonts w:ascii="Bookman Old Style" w:hAnsi="Bookman Old Style"/>
          <w:sz w:val="28"/>
          <w:szCs w:val="28"/>
          <w:vertAlign w:val="superscript"/>
        </w:rPr>
        <w:t>th</w:t>
      </w:r>
      <w:r w:rsidR="00900BB9">
        <w:rPr>
          <w:rFonts w:ascii="Bookman Old Style" w:hAnsi="Bookman Old Style"/>
          <w:sz w:val="28"/>
          <w:szCs w:val="28"/>
        </w:rPr>
        <w:t xml:space="preserve"> ground of appeal. </w:t>
      </w:r>
      <w:r w:rsidR="00A401D4">
        <w:rPr>
          <w:rFonts w:ascii="Bookman Old Style" w:hAnsi="Bookman Old Style"/>
          <w:sz w:val="28"/>
          <w:szCs w:val="28"/>
        </w:rPr>
        <w:t>H</w:t>
      </w:r>
      <w:r w:rsidR="005E1AE5">
        <w:rPr>
          <w:rFonts w:ascii="Bookman Old Style" w:hAnsi="Bookman Old Style"/>
          <w:sz w:val="28"/>
          <w:szCs w:val="28"/>
        </w:rPr>
        <w:t xml:space="preserve">er affidavit </w:t>
      </w:r>
      <w:r w:rsidR="0050209A">
        <w:rPr>
          <w:rFonts w:ascii="Bookman Old Style" w:hAnsi="Bookman Old Style"/>
          <w:bCs/>
          <w:sz w:val="28"/>
          <w:szCs w:val="28"/>
        </w:rPr>
        <w:t>clearly shows</w:t>
      </w:r>
      <w:r w:rsidR="009B730B">
        <w:rPr>
          <w:rFonts w:ascii="Bookman Old Style" w:hAnsi="Bookman Old Style"/>
          <w:bCs/>
          <w:sz w:val="28"/>
          <w:szCs w:val="28"/>
        </w:rPr>
        <w:t xml:space="preserve"> that</w:t>
      </w:r>
      <w:r w:rsidR="005C1D6E">
        <w:rPr>
          <w:rFonts w:ascii="Bookman Old Style" w:hAnsi="Bookman Old Style"/>
          <w:bCs/>
          <w:sz w:val="28"/>
          <w:szCs w:val="28"/>
        </w:rPr>
        <w:t xml:space="preserve"> </w:t>
      </w:r>
      <w:r w:rsidR="009B730B">
        <w:rPr>
          <w:rFonts w:ascii="Bookman Old Style" w:hAnsi="Bookman Old Style"/>
          <w:bCs/>
          <w:sz w:val="28"/>
          <w:szCs w:val="28"/>
        </w:rPr>
        <w:t xml:space="preserve">Mokhotlong is </w:t>
      </w:r>
      <w:r w:rsidR="00DF6ACB">
        <w:rPr>
          <w:rFonts w:ascii="Bookman Old Style" w:hAnsi="Bookman Old Style"/>
          <w:bCs/>
          <w:sz w:val="28"/>
          <w:szCs w:val="28"/>
        </w:rPr>
        <w:t xml:space="preserve">her </w:t>
      </w:r>
      <w:r w:rsidR="007646E7">
        <w:rPr>
          <w:rFonts w:ascii="Bookman Old Style" w:hAnsi="Bookman Old Style"/>
          <w:bCs/>
          <w:sz w:val="28"/>
          <w:szCs w:val="28"/>
        </w:rPr>
        <w:t>duty station</w:t>
      </w:r>
      <w:r w:rsidR="00EF08EE">
        <w:rPr>
          <w:rFonts w:ascii="Bookman Old Style" w:hAnsi="Bookman Old Style"/>
          <w:bCs/>
          <w:sz w:val="28"/>
          <w:szCs w:val="28"/>
        </w:rPr>
        <w:t xml:space="preserve"> hence </w:t>
      </w:r>
      <w:r w:rsidR="009B730B">
        <w:rPr>
          <w:rFonts w:ascii="Bookman Old Style" w:hAnsi="Bookman Old Style"/>
          <w:bCs/>
          <w:sz w:val="28"/>
          <w:szCs w:val="28"/>
        </w:rPr>
        <w:t>the</w:t>
      </w:r>
      <w:r w:rsidR="00EF08EE">
        <w:rPr>
          <w:rFonts w:ascii="Bookman Old Style" w:hAnsi="Bookman Old Style"/>
          <w:bCs/>
          <w:sz w:val="28"/>
          <w:szCs w:val="28"/>
        </w:rPr>
        <w:t xml:space="preserve"> request </w:t>
      </w:r>
      <w:r w:rsidR="005E1AE5">
        <w:rPr>
          <w:rFonts w:ascii="Bookman Old Style" w:hAnsi="Bookman Old Style"/>
          <w:bCs/>
          <w:sz w:val="28"/>
          <w:szCs w:val="28"/>
        </w:rPr>
        <w:t>for transfer</w:t>
      </w:r>
      <w:r w:rsidR="005C2DCA">
        <w:rPr>
          <w:rFonts w:ascii="Bookman Old Style" w:hAnsi="Bookman Old Style"/>
          <w:bCs/>
          <w:sz w:val="28"/>
          <w:szCs w:val="28"/>
        </w:rPr>
        <w:t xml:space="preserve"> to </w:t>
      </w:r>
      <w:r w:rsidR="00C61C70">
        <w:rPr>
          <w:rFonts w:ascii="Bookman Old Style" w:hAnsi="Bookman Old Style"/>
          <w:bCs/>
          <w:sz w:val="28"/>
          <w:szCs w:val="28"/>
        </w:rPr>
        <w:t>Maseru.</w:t>
      </w:r>
      <w:r w:rsidR="00DF6ACB">
        <w:rPr>
          <w:rFonts w:ascii="Bookman Old Style" w:hAnsi="Bookman Old Style"/>
          <w:bCs/>
          <w:sz w:val="28"/>
          <w:szCs w:val="28"/>
        </w:rPr>
        <w:t xml:space="preserve"> </w:t>
      </w:r>
      <w:r w:rsidR="00900BB9">
        <w:rPr>
          <w:rFonts w:ascii="Bookman Old Style" w:hAnsi="Bookman Old Style"/>
          <w:bCs/>
          <w:sz w:val="28"/>
          <w:szCs w:val="28"/>
        </w:rPr>
        <w:t>T</w:t>
      </w:r>
      <w:r w:rsidR="00A36FCF">
        <w:rPr>
          <w:rFonts w:ascii="Bookman Old Style" w:hAnsi="Bookman Old Style"/>
          <w:bCs/>
          <w:sz w:val="28"/>
          <w:szCs w:val="28"/>
        </w:rPr>
        <w:t>he 5</w:t>
      </w:r>
      <w:r w:rsidR="00A36FCF" w:rsidRPr="00A36FCF">
        <w:rPr>
          <w:rFonts w:ascii="Bookman Old Style" w:hAnsi="Bookman Old Style"/>
          <w:bCs/>
          <w:sz w:val="28"/>
          <w:szCs w:val="28"/>
          <w:vertAlign w:val="superscript"/>
        </w:rPr>
        <w:t>th</w:t>
      </w:r>
      <w:r w:rsidR="00A36FCF">
        <w:rPr>
          <w:rFonts w:ascii="Bookman Old Style" w:hAnsi="Bookman Old Style"/>
          <w:bCs/>
          <w:sz w:val="28"/>
          <w:szCs w:val="28"/>
        </w:rPr>
        <w:t xml:space="preserve"> ground is meritless and falls to be rejected.</w:t>
      </w:r>
    </w:p>
    <w:p w14:paraId="005BDF8B" w14:textId="77777777" w:rsidR="00900BB9" w:rsidRPr="00900BB9" w:rsidRDefault="00900BB9" w:rsidP="001940A6">
      <w:pPr>
        <w:spacing w:line="480" w:lineRule="auto"/>
        <w:jc w:val="both"/>
        <w:rPr>
          <w:rFonts w:ascii="Bookman Old Style" w:hAnsi="Bookman Old Style"/>
          <w:b/>
          <w:sz w:val="28"/>
          <w:szCs w:val="28"/>
        </w:rPr>
      </w:pPr>
      <w:r w:rsidRPr="00900BB9">
        <w:rPr>
          <w:rFonts w:ascii="Bookman Old Style" w:hAnsi="Bookman Old Style"/>
          <w:b/>
          <w:sz w:val="28"/>
          <w:szCs w:val="28"/>
        </w:rPr>
        <w:t xml:space="preserve">The alleged </w:t>
      </w:r>
      <w:r>
        <w:rPr>
          <w:rFonts w:ascii="Bookman Old Style" w:hAnsi="Bookman Old Style"/>
          <w:b/>
          <w:sz w:val="28"/>
          <w:szCs w:val="28"/>
        </w:rPr>
        <w:t xml:space="preserve">summary </w:t>
      </w:r>
      <w:r w:rsidRPr="00900BB9">
        <w:rPr>
          <w:rFonts w:ascii="Bookman Old Style" w:hAnsi="Bookman Old Style"/>
          <w:b/>
          <w:sz w:val="28"/>
          <w:szCs w:val="28"/>
        </w:rPr>
        <w:t xml:space="preserve">dismissal </w:t>
      </w:r>
    </w:p>
    <w:p w14:paraId="5F9B95E9" w14:textId="7020A60F" w:rsidR="00FE7997" w:rsidRPr="00951657" w:rsidRDefault="00C13AD5" w:rsidP="00951657">
      <w:pPr>
        <w:pStyle w:val="NoSpacing"/>
        <w:spacing w:line="480" w:lineRule="auto"/>
        <w:jc w:val="both"/>
        <w:rPr>
          <w:rFonts w:ascii="Bookman Old Style" w:hAnsi="Bookman Old Style"/>
          <w:i/>
          <w:iCs/>
          <w:sz w:val="28"/>
          <w:szCs w:val="28"/>
        </w:rPr>
      </w:pPr>
      <w:r>
        <w:rPr>
          <w:rFonts w:ascii="Bookman Old Style" w:hAnsi="Bookman Old Style"/>
          <w:sz w:val="28"/>
          <w:szCs w:val="28"/>
        </w:rPr>
        <w:t>[1</w:t>
      </w:r>
      <w:r w:rsidR="008F0B78">
        <w:rPr>
          <w:rFonts w:ascii="Bookman Old Style" w:hAnsi="Bookman Old Style"/>
          <w:sz w:val="28"/>
          <w:szCs w:val="28"/>
        </w:rPr>
        <w:t>6</w:t>
      </w:r>
      <w:r>
        <w:rPr>
          <w:rFonts w:ascii="Bookman Old Style" w:hAnsi="Bookman Old Style"/>
          <w:sz w:val="28"/>
          <w:szCs w:val="28"/>
        </w:rPr>
        <w:t xml:space="preserve">] </w:t>
      </w:r>
      <w:r w:rsidR="00900BB9">
        <w:rPr>
          <w:rFonts w:ascii="Bookman Old Style" w:hAnsi="Bookman Old Style"/>
          <w:sz w:val="28"/>
          <w:szCs w:val="28"/>
        </w:rPr>
        <w:t>The appellant’s complaint in th</w:t>
      </w:r>
      <w:r w:rsidR="00951657">
        <w:rPr>
          <w:rFonts w:ascii="Bookman Old Style" w:hAnsi="Bookman Old Style"/>
          <w:sz w:val="28"/>
          <w:szCs w:val="28"/>
        </w:rPr>
        <w:t>e High Court and before this Court</w:t>
      </w:r>
      <w:r w:rsidR="00DF6ACB">
        <w:rPr>
          <w:rFonts w:ascii="Bookman Old Style" w:hAnsi="Bookman Old Style"/>
          <w:sz w:val="28"/>
          <w:szCs w:val="28"/>
        </w:rPr>
        <w:t xml:space="preserve"> </w:t>
      </w:r>
      <w:r w:rsidR="00951657">
        <w:rPr>
          <w:rFonts w:ascii="Bookman Old Style" w:hAnsi="Bookman Old Style"/>
          <w:sz w:val="28"/>
          <w:szCs w:val="28"/>
        </w:rPr>
        <w:t xml:space="preserve">is that </w:t>
      </w:r>
      <w:r w:rsidR="00951657">
        <w:rPr>
          <w:rFonts w:ascii="Bookman Old Style" w:hAnsi="Bookman Old Style"/>
          <w:bCs/>
          <w:sz w:val="28"/>
          <w:szCs w:val="28"/>
        </w:rPr>
        <w:t xml:space="preserve">she was dismissed </w:t>
      </w:r>
      <w:r w:rsidR="00DF6ACB">
        <w:rPr>
          <w:rFonts w:ascii="Bookman Old Style" w:hAnsi="Bookman Old Style"/>
          <w:bCs/>
          <w:sz w:val="28"/>
          <w:szCs w:val="28"/>
        </w:rPr>
        <w:t xml:space="preserve">on the </w:t>
      </w:r>
      <w:r w:rsidR="00951657">
        <w:rPr>
          <w:rFonts w:ascii="Bookman Old Style" w:hAnsi="Bookman Old Style"/>
          <w:bCs/>
          <w:sz w:val="28"/>
          <w:szCs w:val="28"/>
        </w:rPr>
        <w:t>10</w:t>
      </w:r>
      <w:r w:rsidR="00DF6ACB" w:rsidRPr="00DF6ACB">
        <w:rPr>
          <w:rFonts w:ascii="Bookman Old Style" w:hAnsi="Bookman Old Style"/>
          <w:bCs/>
          <w:sz w:val="28"/>
          <w:szCs w:val="28"/>
          <w:vertAlign w:val="superscript"/>
        </w:rPr>
        <w:t>th</w:t>
      </w:r>
      <w:r w:rsidR="00DF6ACB">
        <w:rPr>
          <w:rFonts w:ascii="Bookman Old Style" w:hAnsi="Bookman Old Style"/>
          <w:bCs/>
          <w:sz w:val="28"/>
          <w:szCs w:val="28"/>
        </w:rPr>
        <w:t xml:space="preserve"> </w:t>
      </w:r>
      <w:r w:rsidR="007646E7">
        <w:rPr>
          <w:rFonts w:ascii="Bookman Old Style" w:hAnsi="Bookman Old Style"/>
          <w:bCs/>
          <w:sz w:val="28"/>
          <w:szCs w:val="28"/>
        </w:rPr>
        <w:t xml:space="preserve">of </w:t>
      </w:r>
      <w:r w:rsidR="00951657">
        <w:rPr>
          <w:rFonts w:ascii="Bookman Old Style" w:hAnsi="Bookman Old Style"/>
          <w:bCs/>
          <w:sz w:val="28"/>
          <w:szCs w:val="28"/>
        </w:rPr>
        <w:t xml:space="preserve">August 2017. </w:t>
      </w:r>
      <w:r w:rsidR="00951657">
        <w:rPr>
          <w:rFonts w:ascii="Bookman Old Style" w:hAnsi="Bookman Old Style" w:cs="Times New Roman"/>
          <w:bCs/>
          <w:sz w:val="28"/>
          <w:szCs w:val="28"/>
        </w:rPr>
        <w:t>The learned judge</w:t>
      </w:r>
      <w:r w:rsidR="00951657">
        <w:rPr>
          <w:rFonts w:ascii="Bookman Old Style" w:hAnsi="Bookman Old Style"/>
          <w:sz w:val="28"/>
          <w:szCs w:val="28"/>
        </w:rPr>
        <w:t xml:space="preserve"> noted that</w:t>
      </w:r>
      <w:r w:rsidR="00F63D49">
        <w:rPr>
          <w:rFonts w:ascii="Bookman Old Style" w:hAnsi="Bookman Old Style"/>
          <w:sz w:val="28"/>
          <w:szCs w:val="28"/>
        </w:rPr>
        <w:t xml:space="preserve"> the</w:t>
      </w:r>
      <w:r w:rsidR="00E33CC0">
        <w:rPr>
          <w:rFonts w:ascii="Bookman Old Style" w:hAnsi="Bookman Old Style"/>
          <w:sz w:val="28"/>
          <w:szCs w:val="28"/>
        </w:rPr>
        <w:t xml:space="preserve"> appellant tersely dealt with her alleged dismissal under paragraph</w:t>
      </w:r>
      <w:r w:rsidR="00FE7997">
        <w:rPr>
          <w:rFonts w:ascii="Bookman Old Style" w:hAnsi="Bookman Old Style"/>
          <w:sz w:val="28"/>
          <w:szCs w:val="28"/>
        </w:rPr>
        <w:t>s 6.8 and</w:t>
      </w:r>
      <w:r w:rsidR="00E33CC0">
        <w:rPr>
          <w:rFonts w:ascii="Bookman Old Style" w:hAnsi="Bookman Old Style"/>
          <w:sz w:val="28"/>
          <w:szCs w:val="28"/>
        </w:rPr>
        <w:t xml:space="preserve"> 6.9 of her founding </w:t>
      </w:r>
      <w:proofErr w:type="gramStart"/>
      <w:r w:rsidR="00E33CC0">
        <w:rPr>
          <w:rFonts w:ascii="Bookman Old Style" w:hAnsi="Bookman Old Style"/>
          <w:sz w:val="28"/>
          <w:szCs w:val="28"/>
        </w:rPr>
        <w:t>affidav</w:t>
      </w:r>
      <w:r w:rsidR="001F63BA">
        <w:rPr>
          <w:rFonts w:ascii="Bookman Old Style" w:hAnsi="Bookman Old Style"/>
          <w:sz w:val="28"/>
          <w:szCs w:val="28"/>
        </w:rPr>
        <w:t>it</w:t>
      </w:r>
      <w:proofErr w:type="gramEnd"/>
      <w:r w:rsidR="00F63D49">
        <w:rPr>
          <w:rFonts w:ascii="Bookman Old Style" w:hAnsi="Bookman Old Style"/>
          <w:sz w:val="28"/>
          <w:szCs w:val="28"/>
        </w:rPr>
        <w:t xml:space="preserve"> as </w:t>
      </w:r>
      <w:r w:rsidR="00D04881">
        <w:rPr>
          <w:rFonts w:ascii="Bookman Old Style" w:hAnsi="Bookman Old Style"/>
          <w:sz w:val="28"/>
          <w:szCs w:val="28"/>
        </w:rPr>
        <w:t>follows:</w:t>
      </w:r>
    </w:p>
    <w:p w14:paraId="6ED2F13F" w14:textId="69BA1064" w:rsidR="00FE7997" w:rsidRPr="00AB76AF" w:rsidRDefault="00FE7997" w:rsidP="00C13AD5">
      <w:pPr>
        <w:spacing w:line="480" w:lineRule="auto"/>
        <w:ind w:left="720"/>
        <w:jc w:val="both"/>
        <w:rPr>
          <w:rFonts w:ascii="Bookman Old Style" w:hAnsi="Bookman Old Style"/>
          <w:bCs/>
          <w:i/>
          <w:iCs/>
          <w:sz w:val="24"/>
          <w:szCs w:val="24"/>
        </w:rPr>
      </w:pPr>
      <w:r w:rsidRPr="00AB76AF">
        <w:rPr>
          <w:rFonts w:ascii="Bookman Old Style" w:hAnsi="Bookman Old Style"/>
          <w:bCs/>
          <w:i/>
          <w:iCs/>
          <w:sz w:val="24"/>
          <w:szCs w:val="24"/>
        </w:rPr>
        <w:t xml:space="preserve">“6.8 </w:t>
      </w:r>
      <w:r w:rsidR="00951657">
        <w:rPr>
          <w:rFonts w:ascii="Bookman Old Style" w:hAnsi="Bookman Old Style"/>
          <w:bCs/>
          <w:i/>
          <w:iCs/>
          <w:sz w:val="24"/>
          <w:szCs w:val="24"/>
        </w:rPr>
        <w:t>T</w:t>
      </w:r>
      <w:r w:rsidRPr="00AB76AF">
        <w:rPr>
          <w:rFonts w:ascii="Bookman Old Style" w:hAnsi="Bookman Old Style"/>
          <w:bCs/>
          <w:i/>
          <w:iCs/>
          <w:sz w:val="24"/>
          <w:szCs w:val="24"/>
        </w:rPr>
        <w:t>he 1</w:t>
      </w:r>
      <w:r w:rsidRPr="00AB76AF">
        <w:rPr>
          <w:rFonts w:ascii="Bookman Old Style" w:hAnsi="Bookman Old Style"/>
          <w:bCs/>
          <w:i/>
          <w:iCs/>
          <w:sz w:val="24"/>
          <w:szCs w:val="24"/>
          <w:vertAlign w:val="superscript"/>
        </w:rPr>
        <w:t>st</w:t>
      </w:r>
      <w:r w:rsidRPr="00AB76AF">
        <w:rPr>
          <w:rFonts w:ascii="Bookman Old Style" w:hAnsi="Bookman Old Style"/>
          <w:bCs/>
          <w:i/>
          <w:iCs/>
          <w:sz w:val="24"/>
          <w:szCs w:val="24"/>
        </w:rPr>
        <w:t xml:space="preserve"> respondent could not heed the doctor’s recommendations as I was verbally informed by the then </w:t>
      </w:r>
      <w:r w:rsidR="00951657">
        <w:rPr>
          <w:rFonts w:ascii="Bookman Old Style" w:hAnsi="Bookman Old Style"/>
          <w:bCs/>
          <w:i/>
          <w:iCs/>
          <w:sz w:val="24"/>
          <w:szCs w:val="24"/>
        </w:rPr>
        <w:t>A</w:t>
      </w:r>
      <w:r w:rsidRPr="00AB76AF">
        <w:rPr>
          <w:rFonts w:ascii="Bookman Old Style" w:hAnsi="Bookman Old Style"/>
          <w:bCs/>
          <w:i/>
          <w:iCs/>
          <w:sz w:val="24"/>
          <w:szCs w:val="24"/>
        </w:rPr>
        <w:t xml:space="preserve">cting </w:t>
      </w:r>
      <w:r w:rsidR="00951657">
        <w:rPr>
          <w:rFonts w:ascii="Bookman Old Style" w:hAnsi="Bookman Old Style"/>
          <w:bCs/>
          <w:i/>
          <w:iCs/>
          <w:sz w:val="24"/>
          <w:szCs w:val="24"/>
        </w:rPr>
        <w:t>D</w:t>
      </w:r>
      <w:r w:rsidRPr="00AB76AF">
        <w:rPr>
          <w:rFonts w:ascii="Bookman Old Style" w:hAnsi="Bookman Old Style"/>
          <w:bCs/>
          <w:i/>
          <w:iCs/>
          <w:sz w:val="24"/>
          <w:szCs w:val="24"/>
        </w:rPr>
        <w:t xml:space="preserve">irector on </w:t>
      </w:r>
      <w:r w:rsidR="00851002">
        <w:rPr>
          <w:rFonts w:ascii="Bookman Old Style" w:hAnsi="Bookman Old Style"/>
          <w:bCs/>
          <w:i/>
          <w:iCs/>
          <w:sz w:val="24"/>
          <w:szCs w:val="24"/>
        </w:rPr>
        <w:t>10th August</w:t>
      </w:r>
      <w:r w:rsidRPr="00AB76AF">
        <w:rPr>
          <w:rFonts w:ascii="Bookman Old Style" w:hAnsi="Bookman Old Style"/>
          <w:bCs/>
          <w:i/>
          <w:iCs/>
          <w:sz w:val="24"/>
          <w:szCs w:val="24"/>
        </w:rPr>
        <w:t xml:space="preserve"> 2017 to leave the Maseru TSD and seek accommodation myself in Mokhotlong.  I found this to be grossly unreasonable</w:t>
      </w:r>
      <w:r w:rsidR="00951657">
        <w:rPr>
          <w:rFonts w:ascii="Bookman Old Style" w:hAnsi="Bookman Old Style"/>
          <w:bCs/>
          <w:i/>
          <w:iCs/>
          <w:sz w:val="24"/>
          <w:szCs w:val="24"/>
        </w:rPr>
        <w:t>…</w:t>
      </w:r>
    </w:p>
    <w:p w14:paraId="2D7DF1CD" w14:textId="6A138C2D" w:rsidR="00E33CC0" w:rsidRPr="00AB76AF" w:rsidRDefault="00851002" w:rsidP="00C13AD5">
      <w:pPr>
        <w:spacing w:line="480" w:lineRule="auto"/>
        <w:ind w:left="720"/>
        <w:jc w:val="both"/>
        <w:rPr>
          <w:rFonts w:ascii="Bookman Old Style" w:hAnsi="Bookman Old Style" w:cs="Times New Roman"/>
          <w:bCs/>
          <w:sz w:val="28"/>
          <w:szCs w:val="28"/>
        </w:rPr>
      </w:pPr>
      <w:r>
        <w:rPr>
          <w:rFonts w:ascii="Bookman Old Style" w:hAnsi="Bookman Old Style"/>
          <w:bCs/>
          <w:i/>
          <w:iCs/>
          <w:sz w:val="24"/>
          <w:szCs w:val="24"/>
        </w:rPr>
        <w:t>6.9 The</w:t>
      </w:r>
      <w:r w:rsidR="00027B29" w:rsidRPr="00D04881">
        <w:rPr>
          <w:rFonts w:ascii="Bookman Old Style" w:hAnsi="Bookman Old Style"/>
          <w:bCs/>
          <w:i/>
          <w:iCs/>
          <w:sz w:val="24"/>
          <w:szCs w:val="24"/>
        </w:rPr>
        <w:t xml:space="preserve"> </w:t>
      </w:r>
      <w:r w:rsidR="00AB76AF">
        <w:rPr>
          <w:rFonts w:ascii="Bookman Old Style" w:hAnsi="Bookman Old Style"/>
          <w:bCs/>
          <w:i/>
          <w:iCs/>
          <w:sz w:val="24"/>
          <w:szCs w:val="24"/>
        </w:rPr>
        <w:t xml:space="preserve">following </w:t>
      </w:r>
      <w:r w:rsidR="00027B29" w:rsidRPr="00D04881">
        <w:rPr>
          <w:rFonts w:ascii="Bookman Old Style" w:hAnsi="Bookman Old Style"/>
          <w:bCs/>
          <w:i/>
          <w:iCs/>
          <w:sz w:val="24"/>
          <w:szCs w:val="24"/>
        </w:rPr>
        <w:t xml:space="preserve">day I reported for work and was dismissed summarily by the then Acting Director. The security officers </w:t>
      </w:r>
      <w:r w:rsidR="00951657">
        <w:rPr>
          <w:rFonts w:ascii="Bookman Old Style" w:hAnsi="Bookman Old Style"/>
          <w:bCs/>
          <w:i/>
          <w:iCs/>
          <w:sz w:val="24"/>
          <w:szCs w:val="24"/>
        </w:rPr>
        <w:t xml:space="preserve">were </w:t>
      </w:r>
      <w:r w:rsidR="00027B29" w:rsidRPr="00D04881">
        <w:rPr>
          <w:rFonts w:ascii="Bookman Old Style" w:hAnsi="Bookman Old Style"/>
          <w:bCs/>
          <w:i/>
          <w:iCs/>
          <w:sz w:val="24"/>
          <w:szCs w:val="24"/>
        </w:rPr>
        <w:t>also instructed not to allow me entrance at the TSD from that day</w:t>
      </w:r>
      <w:r w:rsidR="00AB76AF">
        <w:rPr>
          <w:rFonts w:ascii="Bookman Old Style" w:hAnsi="Bookman Old Style"/>
          <w:bCs/>
          <w:i/>
          <w:iCs/>
          <w:sz w:val="24"/>
          <w:szCs w:val="24"/>
        </w:rPr>
        <w:t>.”.</w:t>
      </w:r>
    </w:p>
    <w:p w14:paraId="53B21F50" w14:textId="77777777" w:rsidR="00F63D49" w:rsidRPr="00AB76AF" w:rsidRDefault="00C13AD5" w:rsidP="001D4D62">
      <w:pPr>
        <w:pStyle w:val="NoSpacing"/>
        <w:spacing w:line="480" w:lineRule="auto"/>
        <w:jc w:val="both"/>
        <w:rPr>
          <w:rFonts w:ascii="Bookman Old Style" w:hAnsi="Bookman Old Style"/>
          <w:sz w:val="28"/>
          <w:szCs w:val="28"/>
        </w:rPr>
      </w:pPr>
      <w:r>
        <w:rPr>
          <w:rFonts w:ascii="Bookman Old Style" w:hAnsi="Bookman Old Style" w:cs="Times New Roman"/>
          <w:bCs/>
          <w:sz w:val="28"/>
          <w:szCs w:val="28"/>
        </w:rPr>
        <w:lastRenderedPageBreak/>
        <w:t>[1</w:t>
      </w:r>
      <w:r w:rsidR="00B65BF1">
        <w:rPr>
          <w:rFonts w:ascii="Bookman Old Style" w:hAnsi="Bookman Old Style" w:cs="Times New Roman"/>
          <w:bCs/>
          <w:sz w:val="28"/>
          <w:szCs w:val="28"/>
        </w:rPr>
        <w:t>7</w:t>
      </w:r>
      <w:r>
        <w:rPr>
          <w:rFonts w:ascii="Bookman Old Style" w:hAnsi="Bookman Old Style" w:cs="Times New Roman"/>
          <w:bCs/>
          <w:sz w:val="28"/>
          <w:szCs w:val="28"/>
        </w:rPr>
        <w:t xml:space="preserve">] </w:t>
      </w:r>
      <w:r w:rsidR="00F63D49">
        <w:rPr>
          <w:rFonts w:ascii="Bookman Old Style" w:hAnsi="Bookman Old Style" w:cs="Times New Roman"/>
          <w:bCs/>
          <w:sz w:val="28"/>
          <w:szCs w:val="28"/>
        </w:rPr>
        <w:t xml:space="preserve">Two occurrences </w:t>
      </w:r>
      <w:r w:rsidR="00951657">
        <w:rPr>
          <w:rFonts w:ascii="Bookman Old Style" w:hAnsi="Bookman Old Style" w:cs="Times New Roman"/>
          <w:bCs/>
          <w:sz w:val="28"/>
          <w:szCs w:val="28"/>
        </w:rPr>
        <w:t>postdating the alleged dismissal</w:t>
      </w:r>
      <w:r w:rsidR="00DF6ACB">
        <w:rPr>
          <w:rFonts w:ascii="Bookman Old Style" w:hAnsi="Bookman Old Style" w:cs="Times New Roman"/>
          <w:bCs/>
          <w:sz w:val="28"/>
          <w:szCs w:val="28"/>
        </w:rPr>
        <w:t xml:space="preserve"> </w:t>
      </w:r>
      <w:r w:rsidR="00951657">
        <w:rPr>
          <w:rFonts w:ascii="Bookman Old Style" w:hAnsi="Bookman Old Style" w:cs="Times New Roman"/>
          <w:bCs/>
          <w:sz w:val="28"/>
          <w:szCs w:val="28"/>
        </w:rPr>
        <w:t>show</w:t>
      </w:r>
      <w:r>
        <w:rPr>
          <w:rFonts w:ascii="Bookman Old Style" w:hAnsi="Bookman Old Style" w:cs="Times New Roman"/>
          <w:bCs/>
          <w:sz w:val="28"/>
          <w:szCs w:val="28"/>
        </w:rPr>
        <w:t xml:space="preserve"> that the appellant’s employment remains extant.</w:t>
      </w:r>
      <w:r w:rsidR="00DF6ACB">
        <w:rPr>
          <w:rFonts w:ascii="Bookman Old Style" w:hAnsi="Bookman Old Style" w:cs="Times New Roman"/>
          <w:bCs/>
          <w:sz w:val="28"/>
          <w:szCs w:val="28"/>
        </w:rPr>
        <w:t xml:space="preserve"> </w:t>
      </w:r>
      <w:r w:rsidR="00F63D49" w:rsidRPr="003E0A48">
        <w:rPr>
          <w:rFonts w:ascii="Bookman Old Style" w:hAnsi="Bookman Old Style" w:cs="Times New Roman"/>
          <w:bCs/>
          <w:sz w:val="28"/>
          <w:szCs w:val="28"/>
        </w:rPr>
        <w:t xml:space="preserve">The first is that in October 2017, </w:t>
      </w:r>
      <w:r w:rsidR="00AB76AF">
        <w:rPr>
          <w:rFonts w:ascii="Bookman Old Style" w:hAnsi="Bookman Old Style" w:cs="Times New Roman"/>
          <w:bCs/>
          <w:sz w:val="28"/>
          <w:szCs w:val="28"/>
        </w:rPr>
        <w:t>the appellant</w:t>
      </w:r>
      <w:r w:rsidR="00F63D49" w:rsidRPr="003E0A48">
        <w:rPr>
          <w:rFonts w:ascii="Bookman Old Style" w:hAnsi="Bookman Old Style" w:cs="Times New Roman"/>
          <w:bCs/>
          <w:sz w:val="28"/>
          <w:szCs w:val="28"/>
        </w:rPr>
        <w:t xml:space="preserve"> was requested</w:t>
      </w:r>
      <w:r w:rsidR="00D04881">
        <w:rPr>
          <w:rFonts w:ascii="Bookman Old Style" w:hAnsi="Bookman Old Style" w:cs="Times New Roman"/>
          <w:bCs/>
          <w:sz w:val="28"/>
          <w:szCs w:val="28"/>
        </w:rPr>
        <w:t xml:space="preserve"> by the P</w:t>
      </w:r>
      <w:r w:rsidR="00AB76AF">
        <w:rPr>
          <w:rFonts w:ascii="Bookman Old Style" w:hAnsi="Bookman Old Style" w:cs="Times New Roman"/>
          <w:bCs/>
          <w:sz w:val="28"/>
          <w:szCs w:val="28"/>
        </w:rPr>
        <w:t>S</w:t>
      </w:r>
      <w:r w:rsidR="00D04881">
        <w:rPr>
          <w:rFonts w:ascii="Bookman Old Style" w:hAnsi="Bookman Old Style" w:cs="Times New Roman"/>
          <w:bCs/>
          <w:sz w:val="28"/>
          <w:szCs w:val="28"/>
        </w:rPr>
        <w:t xml:space="preserve"> Ministry of </w:t>
      </w:r>
      <w:r w:rsidR="00AB76AF">
        <w:rPr>
          <w:rFonts w:ascii="Bookman Old Style" w:hAnsi="Bookman Old Style" w:cs="Times New Roman"/>
          <w:bCs/>
          <w:sz w:val="28"/>
          <w:szCs w:val="28"/>
        </w:rPr>
        <w:t xml:space="preserve">Training, </w:t>
      </w:r>
      <w:r w:rsidR="00AB76AF" w:rsidRPr="003E0A48">
        <w:rPr>
          <w:rFonts w:ascii="Bookman Old Style" w:hAnsi="Bookman Old Style" w:cs="Times New Roman"/>
          <w:bCs/>
          <w:sz w:val="28"/>
          <w:szCs w:val="28"/>
        </w:rPr>
        <w:t>to</w:t>
      </w:r>
      <w:r w:rsidR="00F63D49" w:rsidRPr="003E0A48">
        <w:rPr>
          <w:rFonts w:ascii="Bookman Old Style" w:hAnsi="Bookman Old Style" w:cs="Times New Roman"/>
          <w:bCs/>
          <w:sz w:val="28"/>
          <w:szCs w:val="28"/>
        </w:rPr>
        <w:t xml:space="preserve"> show cause why her salary should be stopped.</w:t>
      </w:r>
      <w:r w:rsidR="00AB76AF">
        <w:rPr>
          <w:rFonts w:ascii="Bookman Old Style" w:hAnsi="Bookman Old Style" w:cs="Times New Roman"/>
          <w:bCs/>
          <w:sz w:val="28"/>
          <w:szCs w:val="28"/>
        </w:rPr>
        <w:t xml:space="preserve"> The</w:t>
      </w:r>
      <w:r w:rsidR="00AB76AF">
        <w:rPr>
          <w:rFonts w:ascii="Bookman Old Style" w:hAnsi="Bookman Old Style"/>
          <w:sz w:val="28"/>
          <w:szCs w:val="28"/>
        </w:rPr>
        <w:t xml:space="preserve"> letter penned</w:t>
      </w:r>
      <w:r w:rsidR="00DF6ACB">
        <w:rPr>
          <w:rFonts w:ascii="Bookman Old Style" w:hAnsi="Bookman Old Style"/>
          <w:sz w:val="28"/>
          <w:szCs w:val="28"/>
        </w:rPr>
        <w:t xml:space="preserve"> </w:t>
      </w:r>
      <w:r w:rsidR="00AB76AF">
        <w:rPr>
          <w:rFonts w:ascii="Bookman Old Style" w:hAnsi="Bookman Old Style"/>
          <w:sz w:val="28"/>
          <w:szCs w:val="28"/>
        </w:rPr>
        <w:t xml:space="preserve">by </w:t>
      </w:r>
      <w:r w:rsidR="00F63D49">
        <w:rPr>
          <w:rFonts w:ascii="Bookman Old Style" w:hAnsi="Bookman Old Style"/>
          <w:sz w:val="28"/>
          <w:szCs w:val="28"/>
        </w:rPr>
        <w:t xml:space="preserve">the </w:t>
      </w:r>
      <w:r w:rsidR="00AB76AF">
        <w:rPr>
          <w:rFonts w:ascii="Bookman Old Style" w:hAnsi="Bookman Old Style"/>
          <w:sz w:val="28"/>
          <w:szCs w:val="28"/>
        </w:rPr>
        <w:t>PS in this regard</w:t>
      </w:r>
      <w:r w:rsidR="00F63D49">
        <w:rPr>
          <w:rFonts w:ascii="Bookman Old Style" w:hAnsi="Bookman Old Style"/>
          <w:sz w:val="28"/>
          <w:szCs w:val="28"/>
        </w:rPr>
        <w:t xml:space="preserve"> reads as follows:</w:t>
      </w:r>
    </w:p>
    <w:p w14:paraId="736811BB" w14:textId="77777777" w:rsidR="00F63D49" w:rsidRPr="003938DF" w:rsidRDefault="00AB76AF" w:rsidP="00F63D49">
      <w:pPr>
        <w:spacing w:line="480" w:lineRule="auto"/>
        <w:ind w:left="720"/>
        <w:jc w:val="both"/>
        <w:rPr>
          <w:rFonts w:ascii="Bookman Old Style" w:hAnsi="Bookman Old Style"/>
          <w:i/>
          <w:iCs/>
          <w:sz w:val="24"/>
          <w:szCs w:val="24"/>
        </w:rPr>
      </w:pPr>
      <w:r>
        <w:rPr>
          <w:rFonts w:ascii="Bookman Old Style" w:hAnsi="Bookman Old Style"/>
          <w:i/>
          <w:iCs/>
          <w:sz w:val="24"/>
          <w:szCs w:val="24"/>
        </w:rPr>
        <w:t>“</w:t>
      </w:r>
      <w:r w:rsidR="00F63D49" w:rsidRPr="003938DF">
        <w:rPr>
          <w:rFonts w:ascii="Bookman Old Style" w:hAnsi="Bookman Old Style"/>
          <w:i/>
          <w:iCs/>
          <w:sz w:val="24"/>
          <w:szCs w:val="24"/>
        </w:rPr>
        <w:t xml:space="preserve">RE: Failure to assume duties at your Duty </w:t>
      </w:r>
      <w:r w:rsidR="00951657" w:rsidRPr="003938DF">
        <w:rPr>
          <w:rFonts w:ascii="Bookman Old Style" w:hAnsi="Bookman Old Style"/>
          <w:i/>
          <w:iCs/>
          <w:sz w:val="24"/>
          <w:szCs w:val="24"/>
        </w:rPr>
        <w:t>station.</w:t>
      </w:r>
    </w:p>
    <w:p w14:paraId="7A7D32AF" w14:textId="77777777" w:rsidR="00F63D49" w:rsidRPr="003938DF" w:rsidRDefault="00F63D49" w:rsidP="00F63D49">
      <w:pPr>
        <w:spacing w:line="480" w:lineRule="auto"/>
        <w:ind w:left="720"/>
        <w:jc w:val="both"/>
        <w:rPr>
          <w:rFonts w:ascii="Bookman Old Style" w:hAnsi="Bookman Old Style"/>
          <w:i/>
          <w:iCs/>
          <w:sz w:val="24"/>
          <w:szCs w:val="24"/>
        </w:rPr>
      </w:pPr>
      <w:r w:rsidRPr="003938DF">
        <w:rPr>
          <w:rFonts w:ascii="Bookman Old Style" w:hAnsi="Bookman Old Style"/>
          <w:i/>
          <w:iCs/>
          <w:sz w:val="24"/>
          <w:szCs w:val="24"/>
        </w:rPr>
        <w:t>You shall recall that since your appointment in October 2016, you have not reported yourself at your duty station – Mokhotlong. Several attempts by the office of Director Human Resources and the Senior Education Officer – Mokhotlong to facilitate your resumption of duty at Mokhotlong, including a recent instruction for you to report for duty on 01</w:t>
      </w:r>
      <w:r w:rsidRPr="003938DF">
        <w:rPr>
          <w:rFonts w:ascii="Bookman Old Style" w:hAnsi="Bookman Old Style"/>
          <w:i/>
          <w:iCs/>
          <w:sz w:val="24"/>
          <w:szCs w:val="24"/>
          <w:vertAlign w:val="superscript"/>
        </w:rPr>
        <w:t>st</w:t>
      </w:r>
      <w:r w:rsidRPr="003938DF">
        <w:rPr>
          <w:rFonts w:ascii="Bookman Old Style" w:hAnsi="Bookman Old Style"/>
          <w:i/>
          <w:iCs/>
          <w:sz w:val="24"/>
          <w:szCs w:val="24"/>
        </w:rPr>
        <w:t xml:space="preserve"> August 2017 have failed</w:t>
      </w:r>
      <w:r w:rsidR="00AB76AF">
        <w:rPr>
          <w:rFonts w:ascii="Bookman Old Style" w:hAnsi="Bookman Old Style"/>
          <w:i/>
          <w:iCs/>
          <w:sz w:val="24"/>
          <w:szCs w:val="24"/>
        </w:rPr>
        <w:t>”</w:t>
      </w:r>
      <w:r w:rsidRPr="003938DF">
        <w:rPr>
          <w:rFonts w:ascii="Bookman Old Style" w:hAnsi="Bookman Old Style"/>
          <w:i/>
          <w:iCs/>
          <w:sz w:val="24"/>
          <w:szCs w:val="24"/>
        </w:rPr>
        <w:t>.</w:t>
      </w:r>
    </w:p>
    <w:p w14:paraId="300E583D" w14:textId="77777777" w:rsidR="00F63D49" w:rsidRPr="003938DF" w:rsidRDefault="00F63D49" w:rsidP="00F63D49">
      <w:pPr>
        <w:spacing w:line="480" w:lineRule="auto"/>
        <w:ind w:left="720"/>
        <w:jc w:val="both"/>
        <w:rPr>
          <w:rFonts w:ascii="Bookman Old Style" w:hAnsi="Bookman Old Style" w:cs="Times New Roman"/>
          <w:bCs/>
          <w:i/>
          <w:iCs/>
          <w:sz w:val="24"/>
          <w:szCs w:val="24"/>
        </w:rPr>
      </w:pPr>
      <w:r w:rsidRPr="003938DF">
        <w:rPr>
          <w:rFonts w:ascii="Bookman Old Style" w:hAnsi="Bookman Old Style" w:cs="Times New Roman"/>
          <w:bCs/>
          <w:i/>
          <w:iCs/>
          <w:sz w:val="24"/>
          <w:szCs w:val="24"/>
        </w:rPr>
        <w:t>Please show cause why your salary cannot be stopped on account of your failure to render services, in accordance with Regulation 49 of the Public Service Regulations 2008.</w:t>
      </w:r>
    </w:p>
    <w:p w14:paraId="315BEEF5" w14:textId="77777777" w:rsidR="00F63D49" w:rsidRPr="003938DF" w:rsidRDefault="00F63D49" w:rsidP="00F63D49">
      <w:pPr>
        <w:spacing w:line="480" w:lineRule="auto"/>
        <w:ind w:left="720"/>
        <w:jc w:val="both"/>
        <w:rPr>
          <w:rFonts w:ascii="Bookman Old Style" w:hAnsi="Bookman Old Style" w:cs="Times New Roman"/>
          <w:bCs/>
          <w:i/>
          <w:iCs/>
          <w:sz w:val="24"/>
          <w:szCs w:val="24"/>
        </w:rPr>
      </w:pPr>
      <w:r w:rsidRPr="003938DF">
        <w:rPr>
          <w:rFonts w:ascii="Bookman Old Style" w:hAnsi="Bookman Old Style" w:cs="Times New Roman"/>
          <w:bCs/>
          <w:i/>
          <w:iCs/>
          <w:sz w:val="24"/>
          <w:szCs w:val="24"/>
        </w:rPr>
        <w:t>Your response to this communication should be made by 20 October 2017</w:t>
      </w:r>
      <w:r w:rsidR="00B65BF1">
        <w:rPr>
          <w:rFonts w:ascii="Bookman Old Style" w:hAnsi="Bookman Old Style" w:cs="Times New Roman"/>
          <w:bCs/>
          <w:i/>
          <w:iCs/>
          <w:sz w:val="24"/>
          <w:szCs w:val="24"/>
        </w:rPr>
        <w:t>.’’</w:t>
      </w:r>
    </w:p>
    <w:p w14:paraId="2EEAFBD4" w14:textId="77777777" w:rsidR="00F63D49" w:rsidRDefault="00C13AD5" w:rsidP="001940A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[1</w:t>
      </w:r>
      <w:r w:rsidR="00B65BF1">
        <w:rPr>
          <w:rFonts w:ascii="Bookman Old Style" w:hAnsi="Bookman Old Style" w:cs="Times New Roman"/>
          <w:bCs/>
          <w:sz w:val="28"/>
          <w:szCs w:val="28"/>
        </w:rPr>
        <w:t>8</w:t>
      </w:r>
      <w:r>
        <w:rPr>
          <w:rFonts w:ascii="Bookman Old Style" w:hAnsi="Bookman Old Style" w:cs="Times New Roman"/>
          <w:bCs/>
          <w:sz w:val="28"/>
          <w:szCs w:val="28"/>
        </w:rPr>
        <w:t xml:space="preserve">] </w:t>
      </w:r>
      <w:r w:rsidR="00D04881">
        <w:rPr>
          <w:rFonts w:ascii="Bookman Old Style" w:hAnsi="Bookman Old Style" w:cs="Times New Roman"/>
          <w:bCs/>
          <w:sz w:val="28"/>
          <w:szCs w:val="28"/>
        </w:rPr>
        <w:t>According to the respondent</w:t>
      </w:r>
      <w:r>
        <w:rPr>
          <w:rFonts w:ascii="Bookman Old Style" w:hAnsi="Bookman Old Style" w:cs="Times New Roman"/>
          <w:bCs/>
          <w:sz w:val="28"/>
          <w:szCs w:val="28"/>
        </w:rPr>
        <w:t>s</w:t>
      </w:r>
      <w:r w:rsidR="00D04881">
        <w:rPr>
          <w:rFonts w:ascii="Bookman Old Style" w:hAnsi="Bookman Old Style" w:cs="Times New Roman"/>
          <w:bCs/>
          <w:sz w:val="28"/>
          <w:szCs w:val="28"/>
        </w:rPr>
        <w:t>, th</w:t>
      </w:r>
      <w:r w:rsidR="00AB76AF">
        <w:rPr>
          <w:rFonts w:ascii="Bookman Old Style" w:hAnsi="Bookman Old Style" w:cs="Times New Roman"/>
          <w:bCs/>
          <w:sz w:val="28"/>
          <w:szCs w:val="28"/>
        </w:rPr>
        <w:t>e appellant ignored this letter</w:t>
      </w:r>
      <w:r w:rsidR="00D04881">
        <w:rPr>
          <w:rFonts w:ascii="Bookman Old Style" w:hAnsi="Bookman Old Style" w:cs="Times New Roman"/>
          <w:bCs/>
          <w:sz w:val="28"/>
          <w:szCs w:val="28"/>
        </w:rPr>
        <w:t xml:space="preserve">. </w:t>
      </w:r>
      <w:r w:rsidR="00AB76AF">
        <w:rPr>
          <w:rFonts w:ascii="Bookman Old Style" w:hAnsi="Bookman Old Style" w:cs="Times New Roman"/>
          <w:bCs/>
          <w:sz w:val="28"/>
          <w:szCs w:val="28"/>
        </w:rPr>
        <w:t>Notably</w:t>
      </w:r>
      <w:r w:rsidR="0050209A">
        <w:rPr>
          <w:rFonts w:ascii="Bookman Old Style" w:hAnsi="Bookman Old Style" w:cs="Times New Roman"/>
          <w:bCs/>
          <w:sz w:val="28"/>
          <w:szCs w:val="28"/>
        </w:rPr>
        <w:t>,</w:t>
      </w:r>
      <w:r w:rsidR="00AB76AF">
        <w:rPr>
          <w:rFonts w:ascii="Bookman Old Style" w:hAnsi="Bookman Old Style" w:cs="Times New Roman"/>
          <w:bCs/>
          <w:sz w:val="28"/>
          <w:szCs w:val="28"/>
        </w:rPr>
        <w:t xml:space="preserve"> the appellant did</w:t>
      </w:r>
      <w:r w:rsidR="00D04881">
        <w:rPr>
          <w:rFonts w:ascii="Bookman Old Style" w:hAnsi="Bookman Old Style" w:cs="Times New Roman"/>
          <w:bCs/>
          <w:sz w:val="28"/>
          <w:szCs w:val="28"/>
        </w:rPr>
        <w:t xml:space="preserve"> not refute this allegation</w:t>
      </w:r>
      <w:r w:rsidR="00AB76AF">
        <w:rPr>
          <w:rFonts w:ascii="Bookman Old Style" w:hAnsi="Bookman Old Style" w:cs="Times New Roman"/>
          <w:bCs/>
          <w:sz w:val="28"/>
          <w:szCs w:val="28"/>
        </w:rPr>
        <w:t xml:space="preserve"> in her reply</w:t>
      </w:r>
      <w:r w:rsidR="00D04881">
        <w:rPr>
          <w:rFonts w:ascii="Bookman Old Style" w:hAnsi="Bookman Old Style" w:cs="Times New Roman"/>
          <w:bCs/>
          <w:sz w:val="28"/>
          <w:szCs w:val="28"/>
        </w:rPr>
        <w:t xml:space="preserve">. </w:t>
      </w:r>
    </w:p>
    <w:p w14:paraId="07CBD128" w14:textId="06E33C1E" w:rsidR="00AB76AF" w:rsidRDefault="00C13AD5" w:rsidP="00AB76AF">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w:t>
      </w:r>
      <w:r w:rsidR="00D85E32">
        <w:rPr>
          <w:rFonts w:ascii="Bookman Old Style" w:hAnsi="Bookman Old Style" w:cs="Times New Roman"/>
          <w:bCs/>
          <w:sz w:val="28"/>
          <w:szCs w:val="28"/>
        </w:rPr>
        <w:t>19</w:t>
      </w:r>
      <w:r>
        <w:rPr>
          <w:rFonts w:ascii="Bookman Old Style" w:hAnsi="Bookman Old Style" w:cs="Times New Roman"/>
          <w:bCs/>
          <w:sz w:val="28"/>
          <w:szCs w:val="28"/>
        </w:rPr>
        <w:t xml:space="preserve">] </w:t>
      </w:r>
      <w:r w:rsidR="00B65BF1">
        <w:rPr>
          <w:rFonts w:ascii="Bookman Old Style" w:hAnsi="Bookman Old Style" w:cs="Times New Roman"/>
          <w:bCs/>
          <w:sz w:val="28"/>
          <w:szCs w:val="28"/>
        </w:rPr>
        <w:t>The second incident occurred</w:t>
      </w:r>
      <w:r w:rsidR="00E949FA">
        <w:rPr>
          <w:rFonts w:ascii="Bookman Old Style" w:hAnsi="Bookman Old Style" w:cs="Times New Roman"/>
          <w:bCs/>
          <w:sz w:val="28"/>
          <w:szCs w:val="28"/>
        </w:rPr>
        <w:t xml:space="preserve"> in 2018</w:t>
      </w:r>
      <w:r w:rsidR="00851002">
        <w:rPr>
          <w:rFonts w:ascii="Bookman Old Style" w:hAnsi="Bookman Old Style" w:cs="Times New Roman"/>
          <w:bCs/>
          <w:sz w:val="28"/>
          <w:szCs w:val="28"/>
        </w:rPr>
        <w:t>.</w:t>
      </w:r>
      <w:r w:rsidR="00DF6ACB">
        <w:rPr>
          <w:rFonts w:ascii="Bookman Old Style" w:hAnsi="Bookman Old Style" w:cs="Times New Roman"/>
          <w:bCs/>
          <w:sz w:val="28"/>
          <w:szCs w:val="28"/>
        </w:rPr>
        <w:t xml:space="preserve"> </w:t>
      </w:r>
      <w:r w:rsidR="00B65BF1">
        <w:rPr>
          <w:rFonts w:ascii="Bookman Old Style" w:hAnsi="Bookman Old Style" w:cs="Times New Roman"/>
          <w:bCs/>
          <w:sz w:val="28"/>
          <w:szCs w:val="28"/>
        </w:rPr>
        <w:t>S</w:t>
      </w:r>
      <w:r w:rsidR="00AB76AF" w:rsidRPr="003E0A48">
        <w:rPr>
          <w:rFonts w:ascii="Bookman Old Style" w:hAnsi="Bookman Old Style" w:cs="Times New Roman"/>
          <w:bCs/>
          <w:sz w:val="28"/>
          <w:szCs w:val="28"/>
        </w:rPr>
        <w:t xml:space="preserve">he was charged </w:t>
      </w:r>
      <w:r w:rsidR="0050209A">
        <w:rPr>
          <w:rFonts w:ascii="Bookman Old Style" w:hAnsi="Bookman Old Style" w:cs="Times New Roman"/>
          <w:bCs/>
          <w:sz w:val="28"/>
          <w:szCs w:val="28"/>
        </w:rPr>
        <w:t>with</w:t>
      </w:r>
      <w:r w:rsidR="00DF6ACB">
        <w:rPr>
          <w:rFonts w:ascii="Bookman Old Style" w:hAnsi="Bookman Old Style" w:cs="Times New Roman"/>
          <w:bCs/>
          <w:sz w:val="28"/>
          <w:szCs w:val="28"/>
        </w:rPr>
        <w:t xml:space="preserve"> </w:t>
      </w:r>
      <w:r w:rsidR="00B65BF1">
        <w:rPr>
          <w:rFonts w:ascii="Bookman Old Style" w:hAnsi="Bookman Old Style" w:cs="Times New Roman"/>
          <w:bCs/>
          <w:sz w:val="28"/>
          <w:szCs w:val="28"/>
        </w:rPr>
        <w:t xml:space="preserve">unauthorized </w:t>
      </w:r>
      <w:r w:rsidR="00AB76AF" w:rsidRPr="003E0A48">
        <w:rPr>
          <w:rFonts w:ascii="Bookman Old Style" w:hAnsi="Bookman Old Style" w:cs="Times New Roman"/>
          <w:bCs/>
          <w:sz w:val="28"/>
          <w:szCs w:val="28"/>
        </w:rPr>
        <w:t>absenteeism</w:t>
      </w:r>
      <w:r w:rsidR="00B65BF1">
        <w:rPr>
          <w:rFonts w:ascii="Bookman Old Style" w:hAnsi="Bookman Old Style" w:cs="Times New Roman"/>
          <w:bCs/>
          <w:sz w:val="28"/>
          <w:szCs w:val="28"/>
        </w:rPr>
        <w:t xml:space="preserve"> from her duty station from </w:t>
      </w:r>
      <w:r w:rsidR="00DF6ACB">
        <w:rPr>
          <w:rFonts w:ascii="Bookman Old Style" w:hAnsi="Bookman Old Style" w:cs="Times New Roman"/>
          <w:bCs/>
          <w:sz w:val="28"/>
          <w:szCs w:val="28"/>
        </w:rPr>
        <w:t xml:space="preserve">the </w:t>
      </w:r>
      <w:r w:rsidR="00B65BF1">
        <w:rPr>
          <w:rFonts w:ascii="Bookman Old Style" w:hAnsi="Bookman Old Style" w:cs="Times New Roman"/>
          <w:bCs/>
          <w:sz w:val="28"/>
          <w:szCs w:val="28"/>
        </w:rPr>
        <w:t>8</w:t>
      </w:r>
      <w:r w:rsidR="00DF6ACB" w:rsidRPr="00DF6ACB">
        <w:rPr>
          <w:rFonts w:ascii="Bookman Old Style" w:hAnsi="Bookman Old Style" w:cs="Times New Roman"/>
          <w:bCs/>
          <w:sz w:val="28"/>
          <w:szCs w:val="28"/>
          <w:vertAlign w:val="superscript"/>
        </w:rPr>
        <w:t>th</w:t>
      </w:r>
      <w:r w:rsidR="00851002">
        <w:rPr>
          <w:rFonts w:ascii="Bookman Old Style" w:hAnsi="Bookman Old Style" w:cs="Times New Roman"/>
          <w:bCs/>
          <w:sz w:val="28"/>
          <w:szCs w:val="28"/>
        </w:rPr>
        <w:t xml:space="preserve"> of </w:t>
      </w:r>
      <w:r w:rsidR="00B65BF1">
        <w:rPr>
          <w:rFonts w:ascii="Bookman Old Style" w:hAnsi="Bookman Old Style" w:cs="Times New Roman"/>
          <w:bCs/>
          <w:sz w:val="28"/>
          <w:szCs w:val="28"/>
        </w:rPr>
        <w:t xml:space="preserve">August 2017, in </w:t>
      </w:r>
      <w:r w:rsidR="00EF5172">
        <w:rPr>
          <w:rFonts w:ascii="Bookman Old Style" w:hAnsi="Bookman Old Style" w:cs="Times New Roman"/>
          <w:bCs/>
          <w:sz w:val="28"/>
          <w:szCs w:val="28"/>
        </w:rPr>
        <w:t>contrave</w:t>
      </w:r>
      <w:r w:rsidR="00B65BF1">
        <w:rPr>
          <w:rFonts w:ascii="Bookman Old Style" w:hAnsi="Bookman Old Style" w:cs="Times New Roman"/>
          <w:bCs/>
          <w:sz w:val="28"/>
          <w:szCs w:val="28"/>
        </w:rPr>
        <w:t>ntion of</w:t>
      </w:r>
      <w:r w:rsidR="00EF5172">
        <w:rPr>
          <w:rFonts w:ascii="Bookman Old Style" w:hAnsi="Bookman Old Style" w:cs="Times New Roman"/>
          <w:bCs/>
          <w:sz w:val="28"/>
          <w:szCs w:val="28"/>
        </w:rPr>
        <w:t xml:space="preserve"> section 15(1)(a)(ii) of the Public </w:t>
      </w:r>
      <w:r w:rsidR="00EF5172">
        <w:rPr>
          <w:rFonts w:ascii="Bookman Old Style" w:hAnsi="Bookman Old Style" w:cs="Times New Roman"/>
          <w:bCs/>
          <w:sz w:val="28"/>
          <w:szCs w:val="28"/>
        </w:rPr>
        <w:lastRenderedPageBreak/>
        <w:t>Service Act</w:t>
      </w:r>
      <w:r>
        <w:rPr>
          <w:rFonts w:ascii="Bookman Old Style" w:hAnsi="Bookman Old Style" w:cs="Times New Roman"/>
          <w:bCs/>
          <w:sz w:val="28"/>
          <w:szCs w:val="28"/>
        </w:rPr>
        <w:t>,</w:t>
      </w:r>
      <w:r w:rsidR="00EF5172">
        <w:rPr>
          <w:rFonts w:ascii="Bookman Old Style" w:hAnsi="Bookman Old Style" w:cs="Times New Roman"/>
          <w:bCs/>
          <w:sz w:val="28"/>
          <w:szCs w:val="28"/>
        </w:rPr>
        <w:t xml:space="preserve"> 2005 read with section 3(2) of the Public Service </w:t>
      </w:r>
      <w:r w:rsidR="00227177">
        <w:rPr>
          <w:rFonts w:ascii="Bookman Old Style" w:hAnsi="Bookman Old Style" w:cs="Times New Roman"/>
          <w:bCs/>
          <w:sz w:val="28"/>
          <w:szCs w:val="28"/>
        </w:rPr>
        <w:t>(</w:t>
      </w:r>
      <w:r w:rsidR="00EF5172">
        <w:rPr>
          <w:rFonts w:ascii="Bookman Old Style" w:hAnsi="Bookman Old Style" w:cs="Times New Roman"/>
          <w:bCs/>
          <w:sz w:val="28"/>
          <w:szCs w:val="28"/>
        </w:rPr>
        <w:t xml:space="preserve">Codes of Good </w:t>
      </w:r>
      <w:r w:rsidR="00B65BF1">
        <w:rPr>
          <w:rFonts w:ascii="Bookman Old Style" w:hAnsi="Bookman Old Style" w:cs="Times New Roman"/>
          <w:bCs/>
          <w:sz w:val="28"/>
          <w:szCs w:val="28"/>
        </w:rPr>
        <w:t>Practice</w:t>
      </w:r>
      <w:r w:rsidR="00227177">
        <w:rPr>
          <w:rFonts w:ascii="Bookman Old Style" w:hAnsi="Bookman Old Style" w:cs="Times New Roman"/>
          <w:bCs/>
          <w:sz w:val="28"/>
          <w:szCs w:val="28"/>
        </w:rPr>
        <w:t>)</w:t>
      </w:r>
      <w:r w:rsidR="00EF5172">
        <w:rPr>
          <w:rFonts w:ascii="Bookman Old Style" w:hAnsi="Bookman Old Style" w:cs="Times New Roman"/>
          <w:bCs/>
          <w:sz w:val="28"/>
          <w:szCs w:val="28"/>
        </w:rPr>
        <w:t xml:space="preserve"> 2005</w:t>
      </w:r>
      <w:r w:rsidR="00B65BF1">
        <w:rPr>
          <w:rFonts w:ascii="Bookman Old Style" w:hAnsi="Bookman Old Style" w:cs="Times New Roman"/>
          <w:bCs/>
          <w:sz w:val="28"/>
          <w:szCs w:val="28"/>
        </w:rPr>
        <w:t xml:space="preserve">. </w:t>
      </w:r>
      <w:r w:rsidR="00EF5172">
        <w:rPr>
          <w:rFonts w:ascii="Bookman Old Style" w:hAnsi="Bookman Old Style" w:cs="Times New Roman"/>
          <w:bCs/>
          <w:sz w:val="28"/>
          <w:szCs w:val="28"/>
        </w:rPr>
        <w:t>She was</w:t>
      </w:r>
      <w:r w:rsidR="00AB76AF" w:rsidRPr="003E0A48">
        <w:rPr>
          <w:rFonts w:ascii="Bookman Old Style" w:hAnsi="Bookman Old Style" w:cs="Times New Roman"/>
          <w:bCs/>
          <w:sz w:val="28"/>
          <w:szCs w:val="28"/>
        </w:rPr>
        <w:t xml:space="preserve"> consequently invited to a disciplinary hearing</w:t>
      </w:r>
      <w:r w:rsidR="00DF6ACB">
        <w:rPr>
          <w:rFonts w:ascii="Bookman Old Style" w:hAnsi="Bookman Old Style" w:cs="Times New Roman"/>
          <w:bCs/>
          <w:sz w:val="28"/>
          <w:szCs w:val="28"/>
        </w:rPr>
        <w:t xml:space="preserve"> scheduled for the </w:t>
      </w:r>
      <w:r w:rsidR="00E949FA">
        <w:rPr>
          <w:rFonts w:ascii="Bookman Old Style" w:hAnsi="Bookman Old Style" w:cs="Times New Roman"/>
          <w:bCs/>
          <w:sz w:val="28"/>
          <w:szCs w:val="28"/>
        </w:rPr>
        <w:t>11</w:t>
      </w:r>
      <w:r w:rsidR="00DF6ACB" w:rsidRPr="00DF6ACB">
        <w:rPr>
          <w:rFonts w:ascii="Bookman Old Style" w:hAnsi="Bookman Old Style" w:cs="Times New Roman"/>
          <w:bCs/>
          <w:sz w:val="28"/>
          <w:szCs w:val="28"/>
          <w:vertAlign w:val="superscript"/>
        </w:rPr>
        <w:t>th</w:t>
      </w:r>
      <w:r w:rsidR="00DF6ACB">
        <w:rPr>
          <w:rFonts w:ascii="Bookman Old Style" w:hAnsi="Bookman Old Style" w:cs="Times New Roman"/>
          <w:bCs/>
          <w:sz w:val="28"/>
          <w:szCs w:val="28"/>
        </w:rPr>
        <w:t xml:space="preserve"> </w:t>
      </w:r>
      <w:r w:rsidR="00851002">
        <w:rPr>
          <w:rFonts w:ascii="Bookman Old Style" w:hAnsi="Bookman Old Style" w:cs="Times New Roman"/>
          <w:bCs/>
          <w:sz w:val="28"/>
          <w:szCs w:val="28"/>
        </w:rPr>
        <w:t xml:space="preserve">of </w:t>
      </w:r>
      <w:r w:rsidR="00E949FA">
        <w:rPr>
          <w:rFonts w:ascii="Bookman Old Style" w:hAnsi="Bookman Old Style" w:cs="Times New Roman"/>
          <w:bCs/>
          <w:sz w:val="28"/>
          <w:szCs w:val="28"/>
        </w:rPr>
        <w:t xml:space="preserve">April 2018. </w:t>
      </w:r>
      <w:r w:rsidR="00AB76AF">
        <w:rPr>
          <w:rFonts w:ascii="Bookman Old Style" w:hAnsi="Bookman Old Style" w:cs="Times New Roman"/>
          <w:bCs/>
          <w:sz w:val="28"/>
          <w:szCs w:val="28"/>
        </w:rPr>
        <w:t xml:space="preserve">It </w:t>
      </w:r>
      <w:r w:rsidR="000921B2">
        <w:rPr>
          <w:rFonts w:ascii="Bookman Old Style" w:hAnsi="Bookman Old Style" w:cs="Times New Roman"/>
          <w:bCs/>
          <w:sz w:val="28"/>
          <w:szCs w:val="28"/>
        </w:rPr>
        <w:t xml:space="preserve">is </w:t>
      </w:r>
      <w:r w:rsidR="00AB76AF">
        <w:rPr>
          <w:rFonts w:ascii="Bookman Old Style" w:hAnsi="Bookman Old Style" w:cs="Times New Roman"/>
          <w:bCs/>
          <w:sz w:val="28"/>
          <w:szCs w:val="28"/>
        </w:rPr>
        <w:t>undisputed that she was served</w:t>
      </w:r>
      <w:r w:rsidR="00DF6ACB">
        <w:rPr>
          <w:rFonts w:ascii="Bookman Old Style" w:hAnsi="Bookman Old Style" w:cs="Times New Roman"/>
          <w:bCs/>
          <w:sz w:val="28"/>
          <w:szCs w:val="28"/>
        </w:rPr>
        <w:t xml:space="preserve"> with the notice of hearing on the </w:t>
      </w:r>
      <w:r w:rsidR="00AB76AF">
        <w:rPr>
          <w:rFonts w:ascii="Bookman Old Style" w:hAnsi="Bookman Old Style" w:cs="Times New Roman"/>
          <w:bCs/>
          <w:sz w:val="28"/>
          <w:szCs w:val="28"/>
        </w:rPr>
        <w:t>6</w:t>
      </w:r>
      <w:r w:rsidR="00DF6ACB" w:rsidRPr="00DF6ACB">
        <w:rPr>
          <w:rFonts w:ascii="Bookman Old Style" w:hAnsi="Bookman Old Style" w:cs="Times New Roman"/>
          <w:bCs/>
          <w:sz w:val="28"/>
          <w:szCs w:val="28"/>
          <w:vertAlign w:val="superscript"/>
        </w:rPr>
        <w:t>th</w:t>
      </w:r>
      <w:r w:rsidR="00DF6ACB">
        <w:rPr>
          <w:rFonts w:ascii="Bookman Old Style" w:hAnsi="Bookman Old Style" w:cs="Times New Roman"/>
          <w:bCs/>
          <w:sz w:val="28"/>
          <w:szCs w:val="28"/>
        </w:rPr>
        <w:t xml:space="preserve"> </w:t>
      </w:r>
      <w:r w:rsidR="00851002">
        <w:rPr>
          <w:rFonts w:ascii="Bookman Old Style" w:hAnsi="Bookman Old Style" w:cs="Times New Roman"/>
          <w:bCs/>
          <w:sz w:val="28"/>
          <w:szCs w:val="28"/>
        </w:rPr>
        <w:t xml:space="preserve">of </w:t>
      </w:r>
      <w:r w:rsidR="00AB76AF">
        <w:rPr>
          <w:rFonts w:ascii="Bookman Old Style" w:hAnsi="Bookman Old Style" w:cs="Times New Roman"/>
          <w:bCs/>
          <w:sz w:val="28"/>
          <w:szCs w:val="28"/>
        </w:rPr>
        <w:t>April 2018</w:t>
      </w:r>
      <w:r w:rsidR="000921B2">
        <w:rPr>
          <w:rFonts w:ascii="Bookman Old Style" w:hAnsi="Bookman Old Style" w:cs="Times New Roman"/>
          <w:bCs/>
          <w:sz w:val="28"/>
          <w:szCs w:val="28"/>
        </w:rPr>
        <w:t>.</w:t>
      </w:r>
      <w:r w:rsidR="00AB76AF">
        <w:rPr>
          <w:rFonts w:ascii="Bookman Old Style" w:hAnsi="Bookman Old Style" w:cs="Times New Roman"/>
          <w:bCs/>
          <w:sz w:val="28"/>
          <w:szCs w:val="28"/>
        </w:rPr>
        <w:t xml:space="preserve">  On the date appointed for the inquiry, the appellant’s attorney wrote to the Director </w:t>
      </w:r>
      <w:r w:rsidR="0050209A">
        <w:rPr>
          <w:rFonts w:ascii="Bookman Old Style" w:hAnsi="Bookman Old Style" w:cs="Times New Roman"/>
          <w:bCs/>
          <w:sz w:val="28"/>
          <w:szCs w:val="28"/>
        </w:rPr>
        <w:t xml:space="preserve">of </w:t>
      </w:r>
      <w:r w:rsidR="00AB76AF">
        <w:rPr>
          <w:rFonts w:ascii="Bookman Old Style" w:hAnsi="Bookman Old Style" w:cs="Times New Roman"/>
          <w:bCs/>
          <w:sz w:val="28"/>
          <w:szCs w:val="28"/>
        </w:rPr>
        <w:t xml:space="preserve">Human </w:t>
      </w:r>
      <w:r w:rsidR="0050209A">
        <w:rPr>
          <w:rFonts w:ascii="Bookman Old Style" w:hAnsi="Bookman Old Style" w:cs="Times New Roman"/>
          <w:bCs/>
          <w:sz w:val="28"/>
          <w:szCs w:val="28"/>
        </w:rPr>
        <w:t>Resources</w:t>
      </w:r>
      <w:r w:rsidR="00AB76AF">
        <w:rPr>
          <w:rFonts w:ascii="Bookman Old Style" w:hAnsi="Bookman Old Style" w:cs="Times New Roman"/>
          <w:bCs/>
          <w:sz w:val="28"/>
          <w:szCs w:val="28"/>
        </w:rPr>
        <w:t xml:space="preserve">. He </w:t>
      </w:r>
      <w:r w:rsidR="00B65BF1">
        <w:rPr>
          <w:rFonts w:ascii="Bookman Old Style" w:hAnsi="Bookman Old Style" w:cs="Times New Roman"/>
          <w:bCs/>
          <w:sz w:val="28"/>
          <w:szCs w:val="28"/>
        </w:rPr>
        <w:t>requested</w:t>
      </w:r>
      <w:r w:rsidR="00AB76AF">
        <w:rPr>
          <w:rFonts w:ascii="Bookman Old Style" w:hAnsi="Bookman Old Style" w:cs="Times New Roman"/>
          <w:bCs/>
          <w:sz w:val="28"/>
          <w:szCs w:val="28"/>
        </w:rPr>
        <w:t xml:space="preserve"> a postponement of the hearing on grounds of unreasonably short notice given to </w:t>
      </w:r>
      <w:r w:rsidR="000921B2">
        <w:rPr>
          <w:rFonts w:ascii="Bookman Old Style" w:hAnsi="Bookman Old Style" w:cs="Times New Roman"/>
          <w:bCs/>
          <w:sz w:val="28"/>
          <w:szCs w:val="28"/>
        </w:rPr>
        <w:t>the appellant</w:t>
      </w:r>
      <w:r w:rsidR="00AB76AF">
        <w:rPr>
          <w:rFonts w:ascii="Bookman Old Style" w:hAnsi="Bookman Old Style" w:cs="Times New Roman"/>
          <w:bCs/>
          <w:sz w:val="28"/>
          <w:szCs w:val="28"/>
        </w:rPr>
        <w:t xml:space="preserve">. He also sought, through this correspondence, to be furnished with certain documents from the client’s employment file, the list of witnesses to testify at </w:t>
      </w:r>
      <w:r w:rsidR="0050209A">
        <w:rPr>
          <w:rFonts w:ascii="Bookman Old Style" w:hAnsi="Bookman Old Style" w:cs="Times New Roman"/>
          <w:bCs/>
          <w:sz w:val="28"/>
          <w:szCs w:val="28"/>
        </w:rPr>
        <w:t xml:space="preserve">the </w:t>
      </w:r>
      <w:r w:rsidR="00AB76AF">
        <w:rPr>
          <w:rFonts w:ascii="Bookman Old Style" w:hAnsi="Bookman Old Style" w:cs="Times New Roman"/>
          <w:bCs/>
          <w:sz w:val="28"/>
          <w:szCs w:val="28"/>
        </w:rPr>
        <w:t>hearing</w:t>
      </w:r>
      <w:r w:rsidR="0050209A">
        <w:rPr>
          <w:rFonts w:ascii="Bookman Old Style" w:hAnsi="Bookman Old Style" w:cs="Times New Roman"/>
          <w:bCs/>
          <w:sz w:val="28"/>
          <w:szCs w:val="28"/>
        </w:rPr>
        <w:t>,</w:t>
      </w:r>
      <w:r w:rsidR="00AB76AF">
        <w:rPr>
          <w:rFonts w:ascii="Bookman Old Style" w:hAnsi="Bookman Old Style" w:cs="Times New Roman"/>
          <w:bCs/>
          <w:sz w:val="28"/>
          <w:szCs w:val="28"/>
        </w:rPr>
        <w:t xml:space="preserve"> and their written statements.</w:t>
      </w:r>
    </w:p>
    <w:p w14:paraId="3123968B" w14:textId="56860C3C" w:rsidR="00AB76AF" w:rsidRDefault="00227177" w:rsidP="00E949FA">
      <w:pPr>
        <w:pStyle w:val="NoSpacing"/>
        <w:spacing w:line="480" w:lineRule="auto"/>
        <w:jc w:val="both"/>
        <w:rPr>
          <w:rFonts w:ascii="Bookman Old Style" w:hAnsi="Bookman Old Style"/>
          <w:sz w:val="28"/>
          <w:szCs w:val="28"/>
        </w:rPr>
      </w:pPr>
      <w:r>
        <w:rPr>
          <w:rFonts w:ascii="Bookman Old Style" w:hAnsi="Bookman Old Style" w:cs="Times New Roman"/>
          <w:bCs/>
          <w:sz w:val="28"/>
          <w:szCs w:val="28"/>
        </w:rPr>
        <w:t>[</w:t>
      </w:r>
      <w:r w:rsidR="008F0B78">
        <w:rPr>
          <w:rFonts w:ascii="Bookman Old Style" w:hAnsi="Bookman Old Style" w:cs="Times New Roman"/>
          <w:bCs/>
          <w:sz w:val="28"/>
          <w:szCs w:val="28"/>
        </w:rPr>
        <w:t>2</w:t>
      </w:r>
      <w:r w:rsidR="00D85E32">
        <w:rPr>
          <w:rFonts w:ascii="Bookman Old Style" w:hAnsi="Bookman Old Style" w:cs="Times New Roman"/>
          <w:bCs/>
          <w:sz w:val="28"/>
          <w:szCs w:val="28"/>
        </w:rPr>
        <w:t>0</w:t>
      </w:r>
      <w:r>
        <w:rPr>
          <w:rFonts w:ascii="Bookman Old Style" w:hAnsi="Bookman Old Style" w:cs="Times New Roman"/>
          <w:bCs/>
          <w:sz w:val="28"/>
          <w:szCs w:val="28"/>
        </w:rPr>
        <w:t xml:space="preserve">] </w:t>
      </w:r>
      <w:r w:rsidR="00AB76AF">
        <w:rPr>
          <w:rFonts w:ascii="Bookman Old Style" w:hAnsi="Bookman Old Style" w:cs="Times New Roman"/>
          <w:bCs/>
          <w:sz w:val="28"/>
          <w:szCs w:val="28"/>
        </w:rPr>
        <w:t xml:space="preserve">I observe in passing that the </w:t>
      </w:r>
      <w:r w:rsidR="000921B2">
        <w:rPr>
          <w:rFonts w:ascii="Bookman Old Style" w:hAnsi="Bookman Old Style" w:cs="Times New Roman"/>
          <w:bCs/>
          <w:sz w:val="28"/>
          <w:szCs w:val="28"/>
        </w:rPr>
        <w:t>notice period</w:t>
      </w:r>
      <w:r w:rsidR="00DF6ACB">
        <w:rPr>
          <w:rFonts w:ascii="Bookman Old Style" w:hAnsi="Bookman Old Style" w:cs="Times New Roman"/>
          <w:bCs/>
          <w:sz w:val="28"/>
          <w:szCs w:val="28"/>
        </w:rPr>
        <w:t xml:space="preserve"> </w:t>
      </w:r>
      <w:r w:rsidR="000921B2">
        <w:rPr>
          <w:rFonts w:ascii="Bookman Old Style" w:hAnsi="Bookman Old Style" w:cs="Times New Roman"/>
          <w:bCs/>
          <w:sz w:val="28"/>
          <w:szCs w:val="28"/>
        </w:rPr>
        <w:t xml:space="preserve">allowed </w:t>
      </w:r>
      <w:r w:rsidR="00AB76AF">
        <w:rPr>
          <w:rFonts w:ascii="Bookman Old Style" w:hAnsi="Bookman Old Style" w:cs="Times New Roman"/>
          <w:bCs/>
          <w:sz w:val="28"/>
          <w:szCs w:val="28"/>
        </w:rPr>
        <w:t xml:space="preserve">to the appellant is in sync with the </w:t>
      </w:r>
      <w:r w:rsidR="000921B2">
        <w:rPr>
          <w:rFonts w:ascii="Bookman Old Style" w:hAnsi="Bookman Old Style" w:cs="Times New Roman"/>
          <w:bCs/>
          <w:sz w:val="28"/>
          <w:szCs w:val="28"/>
        </w:rPr>
        <w:t xml:space="preserve">minimum </w:t>
      </w:r>
      <w:r w:rsidR="00AB76AF">
        <w:rPr>
          <w:rFonts w:ascii="Bookman Old Style" w:hAnsi="Bookman Old Style" w:cs="Times New Roman"/>
          <w:bCs/>
          <w:sz w:val="28"/>
          <w:szCs w:val="28"/>
        </w:rPr>
        <w:t xml:space="preserve">notice period </w:t>
      </w:r>
      <w:r w:rsidR="000921B2">
        <w:rPr>
          <w:rFonts w:ascii="Bookman Old Style" w:hAnsi="Bookman Old Style" w:cs="Times New Roman"/>
          <w:bCs/>
          <w:sz w:val="28"/>
          <w:szCs w:val="28"/>
        </w:rPr>
        <w:t>stipulated</w:t>
      </w:r>
      <w:r w:rsidR="00AB76AF">
        <w:rPr>
          <w:rFonts w:ascii="Bookman Old Style" w:hAnsi="Bookman Old Style" w:cs="Times New Roman"/>
          <w:bCs/>
          <w:sz w:val="28"/>
          <w:szCs w:val="28"/>
        </w:rPr>
        <w:t xml:space="preserve"> in the Disciplinary Code</w:t>
      </w:r>
      <w:r w:rsidR="00DF6ACB">
        <w:rPr>
          <w:rFonts w:ascii="Bookman Old Style" w:hAnsi="Bookman Old Style" w:cs="Times New Roman"/>
          <w:bCs/>
          <w:sz w:val="28"/>
          <w:szCs w:val="28"/>
        </w:rPr>
        <w:t xml:space="preserve"> </w:t>
      </w:r>
      <w:r w:rsidR="000921B2">
        <w:rPr>
          <w:rFonts w:ascii="Bookman Old Style" w:hAnsi="Bookman Old Style"/>
          <w:sz w:val="28"/>
          <w:szCs w:val="28"/>
        </w:rPr>
        <w:t>embo</w:t>
      </w:r>
      <w:r w:rsidR="00AB76AF">
        <w:rPr>
          <w:rFonts w:ascii="Bookman Old Style" w:hAnsi="Bookman Old Style"/>
          <w:sz w:val="28"/>
          <w:szCs w:val="28"/>
        </w:rPr>
        <w:t>d</w:t>
      </w:r>
      <w:r w:rsidR="000921B2">
        <w:rPr>
          <w:rFonts w:ascii="Bookman Old Style" w:hAnsi="Bookman Old Style"/>
          <w:sz w:val="28"/>
          <w:szCs w:val="28"/>
        </w:rPr>
        <w:t>ied</w:t>
      </w:r>
      <w:r w:rsidR="00AB76AF">
        <w:rPr>
          <w:rFonts w:ascii="Bookman Old Style" w:hAnsi="Bookman Old Style"/>
          <w:sz w:val="28"/>
          <w:szCs w:val="28"/>
        </w:rPr>
        <w:t xml:space="preserve"> in the Codes of Good Practice 2008</w:t>
      </w:r>
      <w:r w:rsidR="00AB76AF">
        <w:rPr>
          <w:rStyle w:val="FootnoteReference"/>
          <w:rFonts w:ascii="Bookman Old Style" w:hAnsi="Bookman Old Style"/>
          <w:sz w:val="28"/>
          <w:szCs w:val="28"/>
        </w:rPr>
        <w:footnoteReference w:id="1"/>
      </w:r>
      <w:r w:rsidR="00AB76AF">
        <w:rPr>
          <w:rFonts w:ascii="Bookman Old Style" w:hAnsi="Bookman Old Style"/>
          <w:sz w:val="28"/>
          <w:szCs w:val="28"/>
        </w:rPr>
        <w:t>.</w:t>
      </w:r>
      <w:r w:rsidR="00851002">
        <w:rPr>
          <w:rFonts w:ascii="Bookman Old Style" w:hAnsi="Bookman Old Style"/>
          <w:sz w:val="28"/>
          <w:szCs w:val="28"/>
        </w:rPr>
        <w:t xml:space="preserve"> </w:t>
      </w:r>
      <w:r w:rsidR="00AB76AF">
        <w:rPr>
          <w:rFonts w:ascii="Bookman Old Style" w:hAnsi="Bookman Old Style"/>
          <w:sz w:val="28"/>
          <w:szCs w:val="28"/>
        </w:rPr>
        <w:t xml:space="preserve">Section 8(1) of the </w:t>
      </w:r>
      <w:r>
        <w:rPr>
          <w:rFonts w:ascii="Bookman Old Style" w:hAnsi="Bookman Old Style"/>
          <w:sz w:val="28"/>
          <w:szCs w:val="28"/>
        </w:rPr>
        <w:t>C</w:t>
      </w:r>
      <w:r w:rsidR="00AB76AF">
        <w:rPr>
          <w:rFonts w:ascii="Bookman Old Style" w:hAnsi="Bookman Old Style"/>
          <w:sz w:val="28"/>
          <w:szCs w:val="28"/>
        </w:rPr>
        <w:t>ode provides as follows:</w:t>
      </w:r>
    </w:p>
    <w:p w14:paraId="3D531003" w14:textId="77777777" w:rsidR="001D4D62" w:rsidRDefault="001D4D62" w:rsidP="00AB76AF">
      <w:pPr>
        <w:pStyle w:val="NoSpacing"/>
        <w:spacing w:line="360" w:lineRule="auto"/>
        <w:jc w:val="both"/>
        <w:rPr>
          <w:rFonts w:ascii="Bookman Old Style" w:hAnsi="Bookman Old Style"/>
          <w:sz w:val="28"/>
          <w:szCs w:val="28"/>
        </w:rPr>
      </w:pPr>
    </w:p>
    <w:p w14:paraId="369A21CD" w14:textId="77777777" w:rsidR="00AB76AF" w:rsidRPr="001D4D62" w:rsidRDefault="00AB76AF" w:rsidP="00AB76AF">
      <w:pPr>
        <w:pStyle w:val="NoSpacing"/>
        <w:spacing w:line="360" w:lineRule="auto"/>
        <w:ind w:left="360"/>
        <w:jc w:val="both"/>
        <w:rPr>
          <w:rFonts w:ascii="Bookman Old Style" w:hAnsi="Bookman Old Style"/>
          <w:i/>
          <w:iCs/>
          <w:sz w:val="24"/>
          <w:szCs w:val="24"/>
        </w:rPr>
      </w:pPr>
      <w:r w:rsidRPr="001D4D62">
        <w:rPr>
          <w:rFonts w:ascii="Bookman Old Style" w:hAnsi="Bookman Old Style"/>
          <w:i/>
          <w:iCs/>
          <w:sz w:val="24"/>
          <w:szCs w:val="24"/>
        </w:rPr>
        <w:t>8(1) If a public officer commits misconduct after being issued with a written warning, or commits misconduct that warrants a disciplinary hearing inquiry, the supervisor shall-</w:t>
      </w:r>
    </w:p>
    <w:p w14:paraId="520F7FBA" w14:textId="77777777" w:rsidR="00AB76AF" w:rsidRPr="001D4D62" w:rsidRDefault="00AB76AF" w:rsidP="00AB76AF">
      <w:pPr>
        <w:pStyle w:val="NoSpacing"/>
        <w:numPr>
          <w:ilvl w:val="0"/>
          <w:numId w:val="9"/>
        </w:numPr>
        <w:spacing w:line="360" w:lineRule="auto"/>
        <w:ind w:left="1080"/>
        <w:jc w:val="both"/>
        <w:rPr>
          <w:rFonts w:ascii="Bookman Old Style" w:hAnsi="Bookman Old Style"/>
          <w:i/>
          <w:iCs/>
          <w:sz w:val="24"/>
          <w:szCs w:val="24"/>
        </w:rPr>
      </w:pPr>
      <w:r w:rsidRPr="001D4D62">
        <w:rPr>
          <w:rFonts w:ascii="Bookman Old Style" w:hAnsi="Bookman Old Style"/>
          <w:i/>
          <w:iCs/>
          <w:sz w:val="24"/>
          <w:szCs w:val="24"/>
        </w:rPr>
        <w:t>Arrange for a disciplinary inquiry to be conducted.</w:t>
      </w:r>
    </w:p>
    <w:p w14:paraId="37A3DCA3" w14:textId="77777777" w:rsidR="00AB76AF" w:rsidRPr="001D4D62" w:rsidRDefault="00AB76AF" w:rsidP="00AB76AF">
      <w:pPr>
        <w:pStyle w:val="NoSpacing"/>
        <w:numPr>
          <w:ilvl w:val="0"/>
          <w:numId w:val="9"/>
        </w:numPr>
        <w:spacing w:line="360" w:lineRule="auto"/>
        <w:ind w:left="1080"/>
        <w:jc w:val="both"/>
        <w:rPr>
          <w:rFonts w:ascii="Bookman Old Style" w:hAnsi="Bookman Old Style"/>
          <w:i/>
          <w:iCs/>
          <w:sz w:val="24"/>
          <w:szCs w:val="24"/>
        </w:rPr>
      </w:pPr>
      <w:r w:rsidRPr="001D4D62">
        <w:rPr>
          <w:rFonts w:ascii="Bookman Old Style" w:hAnsi="Bookman Old Style"/>
          <w:i/>
          <w:iCs/>
          <w:sz w:val="24"/>
          <w:szCs w:val="24"/>
        </w:rPr>
        <w:t>Give the officer adequate notice of at least 48 hours or 2 working days before a disciplinary inquiry is held.</w:t>
      </w:r>
    </w:p>
    <w:p w14:paraId="2454196E" w14:textId="77777777" w:rsidR="00AB76AF" w:rsidRDefault="00AB76AF" w:rsidP="00AB76AF">
      <w:pPr>
        <w:pStyle w:val="NoSpacing"/>
        <w:spacing w:line="360" w:lineRule="auto"/>
        <w:jc w:val="both"/>
        <w:rPr>
          <w:rFonts w:ascii="Bookman Old Style" w:hAnsi="Bookman Old Style"/>
          <w:i/>
          <w:iCs/>
          <w:sz w:val="28"/>
          <w:szCs w:val="28"/>
        </w:rPr>
      </w:pPr>
    </w:p>
    <w:p w14:paraId="49605DFD" w14:textId="77777777" w:rsidR="001D4D62" w:rsidRDefault="00227177" w:rsidP="00E71B4E">
      <w:pPr>
        <w:pStyle w:val="NoSpacing"/>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D85E32">
        <w:rPr>
          <w:rFonts w:ascii="Bookman Old Style" w:hAnsi="Bookman Old Style" w:cs="Times New Roman"/>
          <w:bCs/>
          <w:sz w:val="28"/>
          <w:szCs w:val="28"/>
        </w:rPr>
        <w:t>1</w:t>
      </w:r>
      <w:r>
        <w:rPr>
          <w:rFonts w:ascii="Bookman Old Style" w:hAnsi="Bookman Old Style" w:cs="Times New Roman"/>
          <w:bCs/>
          <w:sz w:val="28"/>
          <w:szCs w:val="28"/>
        </w:rPr>
        <w:t xml:space="preserve">] </w:t>
      </w:r>
      <w:r w:rsidR="000921B2">
        <w:rPr>
          <w:rFonts w:ascii="Bookman Old Style" w:hAnsi="Bookman Old Style" w:cs="Times New Roman"/>
          <w:bCs/>
          <w:sz w:val="28"/>
          <w:szCs w:val="28"/>
        </w:rPr>
        <w:t xml:space="preserve">Although the record </w:t>
      </w:r>
      <w:r w:rsidR="008D1798">
        <w:rPr>
          <w:rFonts w:ascii="Bookman Old Style" w:hAnsi="Bookman Old Style" w:cs="Times New Roman"/>
          <w:bCs/>
          <w:sz w:val="28"/>
          <w:szCs w:val="28"/>
        </w:rPr>
        <w:t xml:space="preserve">does not reveal </w:t>
      </w:r>
      <w:r w:rsidR="00E71B4E">
        <w:rPr>
          <w:rFonts w:ascii="Bookman Old Style" w:hAnsi="Bookman Old Style" w:cs="Times New Roman"/>
          <w:bCs/>
          <w:sz w:val="28"/>
          <w:szCs w:val="28"/>
        </w:rPr>
        <w:t xml:space="preserve">what became </w:t>
      </w:r>
      <w:r w:rsidR="008D1798">
        <w:rPr>
          <w:rFonts w:ascii="Bookman Old Style" w:hAnsi="Bookman Old Style" w:cs="Times New Roman"/>
          <w:bCs/>
          <w:sz w:val="28"/>
          <w:szCs w:val="28"/>
        </w:rPr>
        <w:t>of the disciplinary action</w:t>
      </w:r>
      <w:r w:rsidR="000921B2">
        <w:rPr>
          <w:rFonts w:ascii="Bookman Old Style" w:hAnsi="Bookman Old Style" w:cs="Times New Roman"/>
          <w:bCs/>
          <w:sz w:val="28"/>
          <w:szCs w:val="28"/>
        </w:rPr>
        <w:t xml:space="preserve">, </w:t>
      </w:r>
      <w:r w:rsidR="008D1798">
        <w:rPr>
          <w:rFonts w:ascii="Bookman Old Style" w:hAnsi="Bookman Old Style" w:cs="Times New Roman"/>
          <w:bCs/>
          <w:sz w:val="28"/>
          <w:szCs w:val="28"/>
        </w:rPr>
        <w:t>these two incidents</w:t>
      </w:r>
      <w:r w:rsidR="008D1798" w:rsidRPr="003E0A48">
        <w:rPr>
          <w:rFonts w:ascii="Bookman Old Style" w:hAnsi="Bookman Old Style" w:cs="Times New Roman"/>
          <w:bCs/>
          <w:sz w:val="28"/>
          <w:szCs w:val="28"/>
        </w:rPr>
        <w:t xml:space="preserve"> are </w:t>
      </w:r>
      <w:r w:rsidR="008D1798">
        <w:rPr>
          <w:rFonts w:ascii="Bookman Old Style" w:hAnsi="Bookman Old Style" w:cs="Times New Roman"/>
          <w:bCs/>
          <w:sz w:val="28"/>
          <w:szCs w:val="28"/>
        </w:rPr>
        <w:t>indicative of</w:t>
      </w:r>
      <w:r w:rsidR="00DF6ACB">
        <w:rPr>
          <w:rFonts w:ascii="Bookman Old Style" w:hAnsi="Bookman Old Style" w:cs="Times New Roman"/>
          <w:bCs/>
          <w:sz w:val="28"/>
          <w:szCs w:val="28"/>
        </w:rPr>
        <w:t xml:space="preserve"> </w:t>
      </w:r>
      <w:r w:rsidR="001D4D62" w:rsidRPr="003E0A48">
        <w:rPr>
          <w:rFonts w:ascii="Bookman Old Style" w:hAnsi="Bookman Old Style" w:cs="Times New Roman"/>
          <w:bCs/>
          <w:sz w:val="28"/>
          <w:szCs w:val="28"/>
        </w:rPr>
        <w:t>the existence</w:t>
      </w:r>
      <w:r w:rsidR="008D1798" w:rsidRPr="003E0A48">
        <w:rPr>
          <w:rFonts w:ascii="Bookman Old Style" w:hAnsi="Bookman Old Style" w:cs="Times New Roman"/>
          <w:bCs/>
          <w:sz w:val="28"/>
          <w:szCs w:val="28"/>
        </w:rPr>
        <w:t xml:space="preserve"> of the employment relationship.</w:t>
      </w:r>
      <w:r w:rsidR="00DF6ACB">
        <w:rPr>
          <w:rFonts w:ascii="Bookman Old Style" w:hAnsi="Bookman Old Style" w:cs="Times New Roman"/>
          <w:bCs/>
          <w:sz w:val="28"/>
          <w:szCs w:val="28"/>
        </w:rPr>
        <w:t xml:space="preserve"> </w:t>
      </w:r>
      <w:r w:rsidR="000921B2" w:rsidRPr="003E0A48">
        <w:rPr>
          <w:rFonts w:ascii="Bookman Old Style" w:hAnsi="Bookman Old Style" w:cs="Times New Roman"/>
          <w:bCs/>
          <w:sz w:val="28"/>
          <w:szCs w:val="28"/>
        </w:rPr>
        <w:t xml:space="preserve">The Court </w:t>
      </w:r>
      <w:r w:rsidR="000921B2" w:rsidRPr="00E949FA">
        <w:rPr>
          <w:rFonts w:ascii="Bookman Old Style" w:hAnsi="Bookman Old Style" w:cs="Times New Roman"/>
          <w:bCs/>
          <w:i/>
          <w:iCs/>
          <w:sz w:val="28"/>
          <w:szCs w:val="28"/>
        </w:rPr>
        <w:t>a quo’s</w:t>
      </w:r>
      <w:r w:rsidR="000921B2" w:rsidRPr="003E0A48">
        <w:rPr>
          <w:rFonts w:ascii="Bookman Old Style" w:hAnsi="Bookman Old Style" w:cs="Times New Roman"/>
          <w:bCs/>
          <w:sz w:val="28"/>
          <w:szCs w:val="28"/>
        </w:rPr>
        <w:t xml:space="preserve"> conclusion </w:t>
      </w:r>
      <w:r w:rsidR="008D1798">
        <w:rPr>
          <w:rFonts w:ascii="Bookman Old Style" w:hAnsi="Bookman Old Style" w:cs="Times New Roman"/>
          <w:bCs/>
          <w:sz w:val="28"/>
          <w:szCs w:val="28"/>
        </w:rPr>
        <w:t>that the appellant’s employment was not terminated as alleged</w:t>
      </w:r>
      <w:r w:rsidR="000921B2" w:rsidRPr="003E0A48">
        <w:rPr>
          <w:rFonts w:ascii="Bookman Old Style" w:hAnsi="Bookman Old Style" w:cs="Times New Roman"/>
          <w:bCs/>
          <w:sz w:val="28"/>
          <w:szCs w:val="28"/>
        </w:rPr>
        <w:t xml:space="preserve"> cannot therefore be faulted. </w:t>
      </w:r>
    </w:p>
    <w:p w14:paraId="0C58AC06" w14:textId="77777777" w:rsidR="00851002" w:rsidRDefault="00851002" w:rsidP="001940A6">
      <w:pPr>
        <w:spacing w:line="480" w:lineRule="auto"/>
        <w:jc w:val="both"/>
        <w:rPr>
          <w:rFonts w:ascii="Bookman Old Style" w:hAnsi="Bookman Old Style" w:cs="Times New Roman"/>
          <w:bCs/>
          <w:sz w:val="28"/>
          <w:szCs w:val="28"/>
        </w:rPr>
      </w:pPr>
    </w:p>
    <w:p w14:paraId="11028243" w14:textId="7352FE13" w:rsidR="003938DF" w:rsidRDefault="00227177" w:rsidP="001940A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D85E32">
        <w:rPr>
          <w:rFonts w:ascii="Bookman Old Style" w:hAnsi="Bookman Old Style" w:cs="Times New Roman"/>
          <w:bCs/>
          <w:sz w:val="28"/>
          <w:szCs w:val="28"/>
        </w:rPr>
        <w:t>2</w:t>
      </w:r>
      <w:r>
        <w:rPr>
          <w:rFonts w:ascii="Bookman Old Style" w:hAnsi="Bookman Old Style" w:cs="Times New Roman"/>
          <w:bCs/>
          <w:sz w:val="28"/>
          <w:szCs w:val="28"/>
        </w:rPr>
        <w:t xml:space="preserve">] </w:t>
      </w:r>
      <w:r w:rsidR="008D1798">
        <w:rPr>
          <w:rFonts w:ascii="Bookman Old Style" w:hAnsi="Bookman Old Style" w:cs="Times New Roman"/>
          <w:bCs/>
          <w:sz w:val="28"/>
          <w:szCs w:val="28"/>
        </w:rPr>
        <w:t>I</w:t>
      </w:r>
      <w:r w:rsidR="002A3AE5">
        <w:rPr>
          <w:rFonts w:ascii="Bookman Old Style" w:hAnsi="Bookman Old Style" w:cs="Times New Roman"/>
          <w:bCs/>
          <w:sz w:val="28"/>
          <w:szCs w:val="28"/>
        </w:rPr>
        <w:t>t is perhaps helpful to also</w:t>
      </w:r>
      <w:r w:rsidR="00957AF9">
        <w:rPr>
          <w:rFonts w:ascii="Bookman Old Style" w:hAnsi="Bookman Old Style" w:cs="Times New Roman"/>
          <w:bCs/>
          <w:sz w:val="28"/>
          <w:szCs w:val="28"/>
        </w:rPr>
        <w:t xml:space="preserve"> indicate</w:t>
      </w:r>
      <w:r w:rsidR="00AB76AF">
        <w:rPr>
          <w:rFonts w:ascii="Bookman Old Style" w:hAnsi="Bookman Old Style" w:cs="Times New Roman"/>
          <w:bCs/>
          <w:sz w:val="28"/>
          <w:szCs w:val="28"/>
        </w:rPr>
        <w:t xml:space="preserve"> that t</w:t>
      </w:r>
      <w:r w:rsidR="001F63BA">
        <w:rPr>
          <w:rFonts w:ascii="Bookman Old Style" w:hAnsi="Bookman Old Style" w:cs="Times New Roman"/>
          <w:bCs/>
          <w:sz w:val="28"/>
          <w:szCs w:val="28"/>
        </w:rPr>
        <w:t xml:space="preserve">he </w:t>
      </w:r>
      <w:r w:rsidR="0050209A">
        <w:rPr>
          <w:rFonts w:ascii="Bookman Old Style" w:hAnsi="Bookman Old Style" w:cs="Times New Roman"/>
          <w:bCs/>
          <w:sz w:val="28"/>
          <w:szCs w:val="28"/>
        </w:rPr>
        <w:t>Public</w:t>
      </w:r>
      <w:r w:rsidR="001F63BA">
        <w:rPr>
          <w:rFonts w:ascii="Bookman Old Style" w:hAnsi="Bookman Old Style" w:cs="Times New Roman"/>
          <w:bCs/>
          <w:sz w:val="28"/>
          <w:szCs w:val="28"/>
        </w:rPr>
        <w:t xml:space="preserve"> Service Act 2005</w:t>
      </w:r>
      <w:r w:rsidR="003938DF">
        <w:rPr>
          <w:rStyle w:val="FootnoteReference"/>
          <w:rFonts w:ascii="Bookman Old Style" w:hAnsi="Bookman Old Style" w:cs="Times New Roman"/>
          <w:bCs/>
          <w:sz w:val="28"/>
          <w:szCs w:val="28"/>
        </w:rPr>
        <w:footnoteReference w:id="2"/>
      </w:r>
      <w:r w:rsidR="003938DF">
        <w:rPr>
          <w:rFonts w:ascii="Bookman Old Style" w:hAnsi="Bookman Old Style" w:cs="Times New Roman"/>
          <w:bCs/>
          <w:sz w:val="28"/>
          <w:szCs w:val="28"/>
        </w:rPr>
        <w:t>(PSA)</w:t>
      </w:r>
      <w:r w:rsidR="001F63BA">
        <w:rPr>
          <w:rFonts w:ascii="Bookman Old Style" w:hAnsi="Bookman Old Style" w:cs="Times New Roman"/>
          <w:bCs/>
          <w:sz w:val="28"/>
          <w:szCs w:val="28"/>
        </w:rPr>
        <w:t xml:space="preserve"> and </w:t>
      </w:r>
      <w:r w:rsidR="00682779">
        <w:rPr>
          <w:rFonts w:ascii="Bookman Old Style" w:hAnsi="Bookman Old Style" w:cs="Times New Roman"/>
          <w:bCs/>
          <w:sz w:val="28"/>
          <w:szCs w:val="28"/>
        </w:rPr>
        <w:t>R</w:t>
      </w:r>
      <w:r w:rsidR="001F63BA">
        <w:rPr>
          <w:rFonts w:ascii="Bookman Old Style" w:hAnsi="Bookman Old Style" w:cs="Times New Roman"/>
          <w:bCs/>
          <w:sz w:val="28"/>
          <w:szCs w:val="28"/>
        </w:rPr>
        <w:t xml:space="preserve">egulations made thereunder govern among </w:t>
      </w:r>
      <w:r w:rsidR="00C51750">
        <w:rPr>
          <w:rFonts w:ascii="Bookman Old Style" w:hAnsi="Bookman Old Style" w:cs="Times New Roman"/>
          <w:bCs/>
          <w:sz w:val="28"/>
          <w:szCs w:val="28"/>
        </w:rPr>
        <w:t>other</w:t>
      </w:r>
      <w:r w:rsidR="002A3AE5">
        <w:rPr>
          <w:rFonts w:ascii="Bookman Old Style" w:hAnsi="Bookman Old Style" w:cs="Times New Roman"/>
          <w:bCs/>
          <w:sz w:val="28"/>
          <w:szCs w:val="28"/>
        </w:rPr>
        <w:t>s,</w:t>
      </w:r>
      <w:r w:rsidR="001F63BA">
        <w:rPr>
          <w:rFonts w:ascii="Bookman Old Style" w:hAnsi="Bookman Old Style" w:cs="Times New Roman"/>
          <w:bCs/>
          <w:sz w:val="28"/>
          <w:szCs w:val="28"/>
        </w:rPr>
        <w:t xml:space="preserve"> appointments, confirmation</w:t>
      </w:r>
      <w:r w:rsidR="0050209A">
        <w:rPr>
          <w:rFonts w:ascii="Bookman Old Style" w:hAnsi="Bookman Old Style" w:cs="Times New Roman"/>
          <w:bCs/>
          <w:sz w:val="28"/>
          <w:szCs w:val="28"/>
        </w:rPr>
        <w:t>,</w:t>
      </w:r>
      <w:r w:rsidR="001F63BA">
        <w:rPr>
          <w:rFonts w:ascii="Bookman Old Style" w:hAnsi="Bookman Old Style" w:cs="Times New Roman"/>
          <w:bCs/>
          <w:sz w:val="28"/>
          <w:szCs w:val="28"/>
        </w:rPr>
        <w:t xml:space="preserve"> and dismissal of public servants. </w:t>
      </w:r>
      <w:r w:rsidR="00B65BF1">
        <w:rPr>
          <w:rFonts w:ascii="Bookman Old Style" w:hAnsi="Bookman Old Style" w:cs="Times New Roman"/>
          <w:bCs/>
          <w:sz w:val="28"/>
          <w:szCs w:val="28"/>
        </w:rPr>
        <w:t xml:space="preserve">In terms of </w:t>
      </w:r>
      <w:r w:rsidR="00B65BF1">
        <w:rPr>
          <w:rFonts w:ascii="Bookman Old Style" w:hAnsi="Bookman Old Style"/>
          <w:sz w:val="28"/>
          <w:szCs w:val="28"/>
        </w:rPr>
        <w:t>s</w:t>
      </w:r>
      <w:r w:rsidR="003938DF">
        <w:rPr>
          <w:rFonts w:ascii="Bookman Old Style" w:hAnsi="Bookman Old Style"/>
          <w:sz w:val="28"/>
          <w:szCs w:val="28"/>
        </w:rPr>
        <w:t>ection 6 of the PSA</w:t>
      </w:r>
      <w:r w:rsidR="00B65BF1">
        <w:rPr>
          <w:rFonts w:ascii="Bookman Old Style" w:hAnsi="Bookman Old Style"/>
          <w:sz w:val="28"/>
          <w:szCs w:val="28"/>
        </w:rPr>
        <w:t xml:space="preserve">, </w:t>
      </w:r>
      <w:r w:rsidR="003938DF">
        <w:rPr>
          <w:rFonts w:ascii="Bookman Old Style" w:hAnsi="Bookman Old Style"/>
          <w:sz w:val="28"/>
          <w:szCs w:val="28"/>
        </w:rPr>
        <w:t>the power to appoint persons to hold or act in offices in the public service (including the</w:t>
      </w:r>
      <w:r w:rsidR="00DF6ACB">
        <w:rPr>
          <w:rFonts w:ascii="Bookman Old Style" w:hAnsi="Bookman Old Style"/>
          <w:sz w:val="28"/>
          <w:szCs w:val="28"/>
        </w:rPr>
        <w:t xml:space="preserve"> power to confirm appointments) </w:t>
      </w:r>
      <w:r w:rsidR="003938DF">
        <w:rPr>
          <w:rFonts w:ascii="Bookman Old Style" w:hAnsi="Bookman Old Style"/>
          <w:sz w:val="28"/>
          <w:szCs w:val="28"/>
        </w:rPr>
        <w:t xml:space="preserve">and the power to terminate </w:t>
      </w:r>
      <w:r w:rsidR="0050209A">
        <w:rPr>
          <w:rFonts w:ascii="Bookman Old Style" w:hAnsi="Bookman Old Style"/>
          <w:sz w:val="28"/>
          <w:szCs w:val="28"/>
        </w:rPr>
        <w:t xml:space="preserve">the </w:t>
      </w:r>
      <w:r w:rsidR="003938DF">
        <w:rPr>
          <w:rFonts w:ascii="Bookman Old Style" w:hAnsi="Bookman Old Style"/>
          <w:sz w:val="28"/>
          <w:szCs w:val="28"/>
        </w:rPr>
        <w:t xml:space="preserve">appointment of such </w:t>
      </w:r>
      <w:r w:rsidR="008D1798">
        <w:rPr>
          <w:rFonts w:ascii="Bookman Old Style" w:hAnsi="Bookman Old Style"/>
          <w:sz w:val="28"/>
          <w:szCs w:val="28"/>
        </w:rPr>
        <w:t>persons,</w:t>
      </w:r>
      <w:r w:rsidR="003938DF">
        <w:rPr>
          <w:rFonts w:ascii="Bookman Old Style" w:hAnsi="Bookman Old Style"/>
          <w:sz w:val="28"/>
          <w:szCs w:val="28"/>
        </w:rPr>
        <w:t xml:space="preserve"> save the power to discipline and terminate </w:t>
      </w:r>
      <w:r w:rsidR="0050209A">
        <w:rPr>
          <w:rFonts w:ascii="Bookman Old Style" w:hAnsi="Bookman Old Style"/>
          <w:sz w:val="28"/>
          <w:szCs w:val="28"/>
        </w:rPr>
        <w:t xml:space="preserve">the </w:t>
      </w:r>
      <w:r w:rsidR="003938DF">
        <w:rPr>
          <w:rFonts w:ascii="Bookman Old Style" w:hAnsi="Bookman Old Style"/>
          <w:sz w:val="28"/>
          <w:szCs w:val="28"/>
        </w:rPr>
        <w:t>appointment of such officers for disciplinary reasons, is vested in the Commission.</w:t>
      </w:r>
    </w:p>
    <w:p w14:paraId="284C0587" w14:textId="3802366C" w:rsidR="00D04881" w:rsidRDefault="00227177" w:rsidP="001940A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D85E32">
        <w:rPr>
          <w:rFonts w:ascii="Bookman Old Style" w:hAnsi="Bookman Old Style" w:cs="Times New Roman"/>
          <w:bCs/>
          <w:sz w:val="28"/>
          <w:szCs w:val="28"/>
        </w:rPr>
        <w:t>3</w:t>
      </w:r>
      <w:r>
        <w:rPr>
          <w:rFonts w:ascii="Bookman Old Style" w:hAnsi="Bookman Old Style" w:cs="Times New Roman"/>
          <w:bCs/>
          <w:sz w:val="28"/>
          <w:szCs w:val="28"/>
        </w:rPr>
        <w:t xml:space="preserve">] </w:t>
      </w:r>
      <w:r w:rsidR="00E4412C">
        <w:rPr>
          <w:rFonts w:ascii="Bookman Old Style" w:hAnsi="Bookman Old Style" w:cs="Times New Roman"/>
          <w:bCs/>
          <w:sz w:val="28"/>
          <w:szCs w:val="28"/>
        </w:rPr>
        <w:t xml:space="preserve">Regulation 40 </w:t>
      </w:r>
      <w:r w:rsidR="001F63BA">
        <w:rPr>
          <w:rFonts w:ascii="Bookman Old Style" w:hAnsi="Bookman Old Style" w:cs="Times New Roman"/>
          <w:bCs/>
          <w:sz w:val="28"/>
          <w:szCs w:val="28"/>
        </w:rPr>
        <w:t xml:space="preserve">of the </w:t>
      </w:r>
      <w:r w:rsidR="00C51750">
        <w:rPr>
          <w:rFonts w:ascii="Bookman Old Style" w:hAnsi="Bookman Old Style" w:cs="Times New Roman"/>
          <w:bCs/>
          <w:sz w:val="28"/>
          <w:szCs w:val="28"/>
        </w:rPr>
        <w:t>Public</w:t>
      </w:r>
      <w:r w:rsidR="00DF6ACB">
        <w:rPr>
          <w:rFonts w:ascii="Bookman Old Style" w:hAnsi="Bookman Old Style" w:cs="Times New Roman"/>
          <w:bCs/>
          <w:sz w:val="28"/>
          <w:szCs w:val="28"/>
        </w:rPr>
        <w:t xml:space="preserve"> </w:t>
      </w:r>
      <w:r w:rsidR="008D1798">
        <w:rPr>
          <w:rFonts w:ascii="Bookman Old Style" w:hAnsi="Bookman Old Style" w:cs="Times New Roman"/>
          <w:bCs/>
          <w:sz w:val="28"/>
          <w:szCs w:val="28"/>
        </w:rPr>
        <w:t>S</w:t>
      </w:r>
      <w:r w:rsidR="001F63BA">
        <w:rPr>
          <w:rFonts w:ascii="Bookman Old Style" w:hAnsi="Bookman Old Style" w:cs="Times New Roman"/>
          <w:bCs/>
          <w:sz w:val="28"/>
          <w:szCs w:val="28"/>
        </w:rPr>
        <w:t xml:space="preserve">ervice </w:t>
      </w:r>
      <w:r w:rsidR="00851002">
        <w:rPr>
          <w:rFonts w:ascii="Bookman Old Style" w:hAnsi="Bookman Old Style" w:cs="Times New Roman"/>
          <w:bCs/>
          <w:sz w:val="28"/>
          <w:szCs w:val="28"/>
        </w:rPr>
        <w:t>Regulations provides</w:t>
      </w:r>
      <w:r w:rsidR="00E4412C">
        <w:rPr>
          <w:rFonts w:ascii="Bookman Old Style" w:hAnsi="Bookman Old Style" w:cs="Times New Roman"/>
          <w:bCs/>
          <w:sz w:val="28"/>
          <w:szCs w:val="28"/>
        </w:rPr>
        <w:t xml:space="preserve"> that a public officer’s appointment may be terminated by the Head of Department by way of dismissal for misconduct after a fair hearing instituted in accordance with the Disciplinary Code. </w:t>
      </w:r>
      <w:r w:rsidR="008D1798">
        <w:rPr>
          <w:rFonts w:ascii="Bookman Old Style" w:hAnsi="Bookman Old Style" w:cs="Times New Roman"/>
          <w:bCs/>
          <w:sz w:val="28"/>
          <w:szCs w:val="28"/>
        </w:rPr>
        <w:t xml:space="preserve">It seems to </w:t>
      </w:r>
      <w:r w:rsidR="008D1798">
        <w:rPr>
          <w:rFonts w:ascii="Bookman Old Style" w:hAnsi="Bookman Old Style" w:cs="Times New Roman"/>
          <w:bCs/>
          <w:sz w:val="28"/>
          <w:szCs w:val="28"/>
        </w:rPr>
        <w:lastRenderedPageBreak/>
        <w:t>me that the disciplinary action against the appellant was initiated</w:t>
      </w:r>
      <w:r w:rsidR="000D1BD6">
        <w:rPr>
          <w:rFonts w:ascii="Bookman Old Style" w:hAnsi="Bookman Old Style" w:cs="Times New Roman"/>
          <w:bCs/>
          <w:sz w:val="28"/>
          <w:szCs w:val="28"/>
        </w:rPr>
        <w:t xml:space="preserve"> in compliance with th</w:t>
      </w:r>
      <w:r w:rsidR="003F6B77">
        <w:rPr>
          <w:rFonts w:ascii="Bookman Old Style" w:hAnsi="Bookman Old Style" w:cs="Times New Roman"/>
          <w:bCs/>
          <w:sz w:val="28"/>
          <w:szCs w:val="28"/>
        </w:rPr>
        <w:t xml:space="preserve">is </w:t>
      </w:r>
      <w:r w:rsidR="000D1BD6">
        <w:rPr>
          <w:rFonts w:ascii="Bookman Old Style" w:hAnsi="Bookman Old Style" w:cs="Times New Roman"/>
          <w:bCs/>
          <w:sz w:val="28"/>
          <w:szCs w:val="28"/>
        </w:rPr>
        <w:t>regulation</w:t>
      </w:r>
      <w:r w:rsidR="008D1798">
        <w:rPr>
          <w:rFonts w:ascii="Bookman Old Style" w:hAnsi="Bookman Old Style" w:cs="Times New Roman"/>
          <w:bCs/>
          <w:sz w:val="28"/>
          <w:szCs w:val="28"/>
        </w:rPr>
        <w:t>.</w:t>
      </w:r>
    </w:p>
    <w:p w14:paraId="077CE6EF" w14:textId="77777777" w:rsidR="003F6B77" w:rsidRPr="00566A33" w:rsidRDefault="00227177" w:rsidP="003F6B77">
      <w:pPr>
        <w:spacing w:line="480" w:lineRule="auto"/>
        <w:jc w:val="both"/>
        <w:rPr>
          <w:rFonts w:ascii="Bookman Old Style" w:hAnsi="Bookman Old Style" w:cs="Times New Roman"/>
          <w:bCs/>
          <w:sz w:val="28"/>
          <w:szCs w:val="28"/>
        </w:rPr>
      </w:pPr>
      <w:r>
        <w:rPr>
          <w:rFonts w:ascii="Bookman Old Style" w:hAnsi="Bookman Old Style"/>
          <w:sz w:val="28"/>
          <w:szCs w:val="28"/>
        </w:rPr>
        <w:t>[2</w:t>
      </w:r>
      <w:r w:rsidR="00D85E32">
        <w:rPr>
          <w:rFonts w:ascii="Bookman Old Style" w:hAnsi="Bookman Old Style"/>
          <w:sz w:val="28"/>
          <w:szCs w:val="28"/>
        </w:rPr>
        <w:t>4</w:t>
      </w:r>
      <w:r>
        <w:rPr>
          <w:rFonts w:ascii="Bookman Old Style" w:hAnsi="Bookman Old Style"/>
          <w:sz w:val="28"/>
          <w:szCs w:val="28"/>
        </w:rPr>
        <w:t xml:space="preserve">] </w:t>
      </w:r>
      <w:r w:rsidR="003F6B77">
        <w:rPr>
          <w:rFonts w:ascii="Bookman Old Style" w:hAnsi="Bookman Old Style"/>
          <w:sz w:val="28"/>
          <w:szCs w:val="28"/>
        </w:rPr>
        <w:t xml:space="preserve">Salary stoppage in the circumstances is also </w:t>
      </w:r>
      <w:r w:rsidR="00E949FA">
        <w:rPr>
          <w:rFonts w:ascii="Bookman Old Style" w:hAnsi="Bookman Old Style"/>
          <w:sz w:val="28"/>
          <w:szCs w:val="28"/>
        </w:rPr>
        <w:t xml:space="preserve">not </w:t>
      </w:r>
      <w:r w:rsidR="003F6B77">
        <w:rPr>
          <w:rFonts w:ascii="Bookman Old Style" w:hAnsi="Bookman Old Style"/>
          <w:sz w:val="28"/>
          <w:szCs w:val="28"/>
        </w:rPr>
        <w:t xml:space="preserve">indicative of termination of the appellant’s employment. The learned judge concluded, based on a slew of authorities from this Court that the onus rests on the employee to establish that they earned a right to a salary. Indeed, </w:t>
      </w:r>
      <w:r w:rsidR="003F6B77">
        <w:rPr>
          <w:rFonts w:ascii="Bookman Old Style" w:hAnsi="Bookman Old Style" w:cs="Times New Roman"/>
          <w:bCs/>
          <w:sz w:val="28"/>
          <w:szCs w:val="28"/>
        </w:rPr>
        <w:t>it is well established that an employer is entitled to withhold remuneration from an employee who refuses to work.</w:t>
      </w:r>
      <w:r w:rsidR="003F6B77">
        <w:rPr>
          <w:rStyle w:val="FootnoteReference"/>
          <w:rFonts w:ascii="Bookman Old Style" w:hAnsi="Bookman Old Style" w:cs="Times New Roman"/>
          <w:b/>
          <w:sz w:val="28"/>
          <w:szCs w:val="28"/>
        </w:rPr>
        <w:footnoteReference w:id="3"/>
      </w:r>
    </w:p>
    <w:p w14:paraId="5DB41EF6" w14:textId="77777777" w:rsidR="003F6B77" w:rsidRPr="004D61E8" w:rsidRDefault="003F6B77" w:rsidP="003F6B77">
      <w:pPr>
        <w:spacing w:line="480" w:lineRule="auto"/>
        <w:jc w:val="both"/>
        <w:rPr>
          <w:rFonts w:ascii="Bookman Old Style" w:hAnsi="Bookman Old Style" w:cs="Times New Roman"/>
          <w:bCs/>
          <w:sz w:val="28"/>
          <w:szCs w:val="28"/>
        </w:rPr>
      </w:pPr>
      <w:r w:rsidRPr="00227177">
        <w:rPr>
          <w:rFonts w:ascii="Bookman Old Style" w:hAnsi="Bookman Old Style" w:cs="Times New Roman"/>
          <w:sz w:val="28"/>
          <w:szCs w:val="28"/>
        </w:rPr>
        <w:t>[</w:t>
      </w:r>
      <w:r w:rsidR="00227177" w:rsidRPr="00227177">
        <w:rPr>
          <w:rFonts w:ascii="Bookman Old Style" w:hAnsi="Bookman Old Style" w:cs="Times New Roman"/>
          <w:sz w:val="28"/>
          <w:szCs w:val="28"/>
        </w:rPr>
        <w:t>2</w:t>
      </w:r>
      <w:r w:rsidR="005B3928">
        <w:rPr>
          <w:rFonts w:ascii="Bookman Old Style" w:hAnsi="Bookman Old Style" w:cs="Times New Roman"/>
          <w:sz w:val="28"/>
          <w:szCs w:val="28"/>
        </w:rPr>
        <w:t>5</w:t>
      </w:r>
      <w:r w:rsidRPr="00227177">
        <w:rPr>
          <w:rFonts w:ascii="Bookman Old Style" w:hAnsi="Bookman Old Style" w:cs="Times New Roman"/>
          <w:sz w:val="28"/>
          <w:szCs w:val="28"/>
        </w:rPr>
        <w:t>]</w:t>
      </w:r>
      <w:r w:rsidRPr="00227177">
        <w:rPr>
          <w:rFonts w:ascii="Bookman Old Style" w:hAnsi="Bookman Old Style" w:cs="Times New Roman"/>
          <w:sz w:val="28"/>
          <w:szCs w:val="28"/>
        </w:rPr>
        <w:tab/>
      </w:r>
      <w:r w:rsidR="001D4D62">
        <w:rPr>
          <w:rFonts w:ascii="Bookman Old Style" w:hAnsi="Bookman Old Style" w:cs="Times New Roman"/>
          <w:bCs/>
          <w:sz w:val="28"/>
          <w:szCs w:val="28"/>
        </w:rPr>
        <w:t xml:space="preserve">The Public Service Regulations 2008, mirrors this principle under </w:t>
      </w:r>
      <w:r w:rsidR="0050209A">
        <w:rPr>
          <w:rFonts w:ascii="Bookman Old Style" w:hAnsi="Bookman Old Style" w:cs="Times New Roman"/>
          <w:bCs/>
          <w:sz w:val="28"/>
          <w:szCs w:val="28"/>
        </w:rPr>
        <w:t>Chapter</w:t>
      </w:r>
      <w:r>
        <w:rPr>
          <w:rFonts w:ascii="Bookman Old Style" w:hAnsi="Bookman Old Style" w:cs="Times New Roman"/>
          <w:bCs/>
          <w:sz w:val="28"/>
          <w:szCs w:val="28"/>
        </w:rPr>
        <w:t xml:space="preserve"> III</w:t>
      </w:r>
      <w:r w:rsidR="001D4D62">
        <w:rPr>
          <w:rFonts w:ascii="Bookman Old Style" w:hAnsi="Bookman Old Style" w:cs="Times New Roman"/>
          <w:bCs/>
          <w:sz w:val="28"/>
          <w:szCs w:val="28"/>
        </w:rPr>
        <w:t xml:space="preserve"> that</w:t>
      </w:r>
      <w:r>
        <w:rPr>
          <w:rFonts w:ascii="Bookman Old Style" w:hAnsi="Bookman Old Style" w:cs="Times New Roman"/>
          <w:bCs/>
          <w:sz w:val="28"/>
          <w:szCs w:val="28"/>
        </w:rPr>
        <w:t xml:space="preserve"> governs </w:t>
      </w:r>
      <w:r w:rsidR="001D4D62">
        <w:rPr>
          <w:rFonts w:ascii="Bookman Old Style" w:hAnsi="Bookman Old Style" w:cs="Times New Roman"/>
          <w:bCs/>
          <w:sz w:val="28"/>
          <w:szCs w:val="28"/>
        </w:rPr>
        <w:t>r</w:t>
      </w:r>
      <w:r>
        <w:rPr>
          <w:rFonts w:ascii="Bookman Old Style" w:hAnsi="Bookman Old Style" w:cs="Times New Roman"/>
          <w:bCs/>
          <w:sz w:val="28"/>
          <w:szCs w:val="28"/>
        </w:rPr>
        <w:t>emuneration, benefits</w:t>
      </w:r>
      <w:r w:rsidR="0050209A">
        <w:rPr>
          <w:rFonts w:ascii="Bookman Old Style" w:hAnsi="Bookman Old Style" w:cs="Times New Roman"/>
          <w:bCs/>
          <w:sz w:val="28"/>
          <w:szCs w:val="28"/>
        </w:rPr>
        <w:t>,</w:t>
      </w:r>
      <w:r>
        <w:rPr>
          <w:rFonts w:ascii="Bookman Old Style" w:hAnsi="Bookman Old Style" w:cs="Times New Roman"/>
          <w:bCs/>
          <w:sz w:val="28"/>
          <w:szCs w:val="28"/>
        </w:rPr>
        <w:t xml:space="preserve"> and allowances. </w:t>
      </w:r>
      <w:r w:rsidRPr="004D61E8">
        <w:rPr>
          <w:rFonts w:ascii="Bookman Old Style" w:hAnsi="Bookman Old Style" w:cs="Times New Roman"/>
          <w:bCs/>
          <w:sz w:val="28"/>
          <w:szCs w:val="28"/>
        </w:rPr>
        <w:t>Regulation 46 provides that:</w:t>
      </w:r>
    </w:p>
    <w:p w14:paraId="6214AFC9" w14:textId="77777777" w:rsidR="003F6B77" w:rsidRPr="001D4D62" w:rsidRDefault="00957AF9" w:rsidP="003F6B77">
      <w:pPr>
        <w:spacing w:line="480" w:lineRule="auto"/>
        <w:ind w:left="720"/>
        <w:jc w:val="both"/>
        <w:rPr>
          <w:rFonts w:ascii="Bookman Old Style" w:hAnsi="Bookman Old Style" w:cs="Times New Roman"/>
          <w:bCs/>
          <w:sz w:val="24"/>
          <w:szCs w:val="24"/>
        </w:rPr>
      </w:pPr>
      <w:r>
        <w:rPr>
          <w:rFonts w:ascii="Bookman Old Style" w:hAnsi="Bookman Old Style" w:cs="Times New Roman"/>
          <w:bCs/>
          <w:i/>
          <w:iCs/>
          <w:sz w:val="24"/>
          <w:szCs w:val="24"/>
        </w:rPr>
        <w:t>“</w:t>
      </w:r>
      <w:r w:rsidR="003F6B77" w:rsidRPr="001D4D62">
        <w:rPr>
          <w:rFonts w:ascii="Bookman Old Style" w:hAnsi="Bookman Old Style" w:cs="Times New Roman"/>
          <w:bCs/>
          <w:i/>
          <w:iCs/>
          <w:sz w:val="24"/>
          <w:szCs w:val="24"/>
        </w:rPr>
        <w:t xml:space="preserve">a public officer </w:t>
      </w:r>
      <w:r w:rsidR="003F6B77" w:rsidRPr="001D4D62">
        <w:rPr>
          <w:rFonts w:ascii="Bookman Old Style" w:hAnsi="Bookman Old Style" w:cs="Times New Roman"/>
          <w:bCs/>
          <w:i/>
          <w:iCs/>
          <w:sz w:val="24"/>
          <w:szCs w:val="24"/>
          <w:u w:val="single"/>
        </w:rPr>
        <w:t xml:space="preserve">shall be entitled to a salary for services rendered </w:t>
      </w:r>
      <w:r w:rsidR="003F6B77" w:rsidRPr="001D4D62">
        <w:rPr>
          <w:rFonts w:ascii="Bookman Old Style" w:hAnsi="Bookman Old Style" w:cs="Times New Roman"/>
          <w:bCs/>
          <w:i/>
          <w:iCs/>
          <w:sz w:val="24"/>
          <w:szCs w:val="24"/>
        </w:rPr>
        <w:t>as shall be determined by the Minister after consultation with the Minister responsible for Finance which shall be set out in the establishment list in respect of the office and shall be paid in accordance with the Finance Regulations.</w:t>
      </w:r>
      <w:r>
        <w:rPr>
          <w:rFonts w:ascii="Bookman Old Style" w:hAnsi="Bookman Old Style" w:cs="Times New Roman"/>
          <w:bCs/>
          <w:i/>
          <w:iCs/>
          <w:sz w:val="24"/>
          <w:szCs w:val="24"/>
        </w:rPr>
        <w:t>”</w:t>
      </w:r>
    </w:p>
    <w:p w14:paraId="4EA8ABDA" w14:textId="77777777" w:rsidR="003F6B77" w:rsidRDefault="003F6B77" w:rsidP="003F6B77">
      <w:pPr>
        <w:spacing w:line="480" w:lineRule="auto"/>
        <w:jc w:val="both"/>
        <w:rPr>
          <w:rFonts w:ascii="Bookman Old Style" w:hAnsi="Bookman Old Style" w:cs="Times New Roman"/>
          <w:bCs/>
          <w:sz w:val="28"/>
          <w:szCs w:val="28"/>
        </w:rPr>
      </w:pPr>
      <w:r w:rsidRPr="00227177">
        <w:rPr>
          <w:rFonts w:ascii="Bookman Old Style" w:hAnsi="Bookman Old Style" w:cs="Times New Roman"/>
          <w:bCs/>
          <w:sz w:val="28"/>
          <w:szCs w:val="28"/>
        </w:rPr>
        <w:t>[2</w:t>
      </w:r>
      <w:r w:rsidR="005B3928">
        <w:rPr>
          <w:rFonts w:ascii="Bookman Old Style" w:hAnsi="Bookman Old Style" w:cs="Times New Roman"/>
          <w:bCs/>
          <w:sz w:val="28"/>
          <w:szCs w:val="28"/>
        </w:rPr>
        <w:t>6</w:t>
      </w:r>
      <w:r w:rsidRPr="00227177">
        <w:rPr>
          <w:rFonts w:ascii="Bookman Old Style" w:hAnsi="Bookman Old Style" w:cs="Times New Roman"/>
          <w:bCs/>
          <w:sz w:val="28"/>
          <w:szCs w:val="28"/>
        </w:rPr>
        <w:t>]</w:t>
      </w:r>
      <w:r>
        <w:rPr>
          <w:rFonts w:ascii="Bookman Old Style" w:hAnsi="Bookman Old Style" w:cs="Times New Roman"/>
          <w:bCs/>
          <w:sz w:val="28"/>
          <w:szCs w:val="28"/>
        </w:rPr>
        <w:tab/>
        <w:t xml:space="preserve">Regulations 49 </w:t>
      </w:r>
      <w:r w:rsidR="001D4D62">
        <w:rPr>
          <w:rFonts w:ascii="Bookman Old Style" w:hAnsi="Bookman Old Style" w:cs="Times New Roman"/>
          <w:bCs/>
          <w:sz w:val="28"/>
          <w:szCs w:val="28"/>
        </w:rPr>
        <w:t xml:space="preserve">in turn </w:t>
      </w:r>
      <w:r>
        <w:rPr>
          <w:rFonts w:ascii="Bookman Old Style" w:hAnsi="Bookman Old Style" w:cs="Times New Roman"/>
          <w:bCs/>
          <w:sz w:val="28"/>
          <w:szCs w:val="28"/>
        </w:rPr>
        <w:t>provides that:</w:t>
      </w:r>
    </w:p>
    <w:p w14:paraId="37D5B15F" w14:textId="77777777" w:rsidR="003F6B77" w:rsidRPr="001D4D62" w:rsidRDefault="003F6B77" w:rsidP="003F6B77">
      <w:pPr>
        <w:spacing w:line="480" w:lineRule="auto"/>
        <w:ind w:left="720"/>
        <w:jc w:val="both"/>
        <w:rPr>
          <w:rFonts w:ascii="Bookman Old Style" w:hAnsi="Bookman Old Style" w:cs="Times New Roman"/>
          <w:bCs/>
          <w:i/>
          <w:iCs/>
          <w:sz w:val="24"/>
          <w:szCs w:val="24"/>
        </w:rPr>
      </w:pPr>
      <w:r w:rsidRPr="001D4D62">
        <w:rPr>
          <w:rFonts w:ascii="Bookman Old Style" w:hAnsi="Bookman Old Style" w:cs="Times New Roman"/>
          <w:bCs/>
          <w:i/>
          <w:iCs/>
          <w:sz w:val="24"/>
          <w:szCs w:val="24"/>
        </w:rPr>
        <w:t>(1) “</w:t>
      </w:r>
      <w:r w:rsidR="00165F07">
        <w:rPr>
          <w:rFonts w:ascii="Bookman Old Style" w:hAnsi="Bookman Old Style" w:cs="Times New Roman"/>
          <w:bCs/>
          <w:i/>
          <w:iCs/>
          <w:sz w:val="24"/>
          <w:szCs w:val="24"/>
        </w:rPr>
        <w:t>If</w:t>
      </w:r>
      <w:r w:rsidRPr="001D4D62">
        <w:rPr>
          <w:rFonts w:ascii="Bookman Old Style" w:hAnsi="Bookman Old Style" w:cs="Times New Roman"/>
          <w:bCs/>
          <w:i/>
          <w:iCs/>
          <w:sz w:val="24"/>
          <w:szCs w:val="24"/>
        </w:rPr>
        <w:t xml:space="preserve"> the officer absents himself or herself from duty without permission, the principle of no work no pay shall apply without prejudice to any </w:t>
      </w:r>
      <w:r w:rsidRPr="001D4D62">
        <w:rPr>
          <w:rFonts w:ascii="Bookman Old Style" w:hAnsi="Bookman Old Style" w:cs="Times New Roman"/>
          <w:bCs/>
          <w:i/>
          <w:iCs/>
          <w:sz w:val="24"/>
          <w:szCs w:val="24"/>
        </w:rPr>
        <w:lastRenderedPageBreak/>
        <w:t>disciplinary action which may be undertaken under the Disciplinary Code.</w:t>
      </w:r>
    </w:p>
    <w:p w14:paraId="1C0267ED" w14:textId="77777777" w:rsidR="003F6B77" w:rsidRDefault="003F6B77" w:rsidP="003F6B77">
      <w:pPr>
        <w:spacing w:line="480" w:lineRule="auto"/>
        <w:ind w:left="720"/>
        <w:jc w:val="both"/>
        <w:rPr>
          <w:rFonts w:ascii="Bookman Old Style" w:hAnsi="Bookman Old Style" w:cs="Times New Roman"/>
          <w:i/>
          <w:iCs/>
          <w:sz w:val="24"/>
          <w:szCs w:val="24"/>
        </w:rPr>
      </w:pPr>
      <w:r w:rsidRPr="001D4D62">
        <w:rPr>
          <w:rFonts w:ascii="Bookman Old Style" w:hAnsi="Bookman Old Style" w:cs="Times New Roman"/>
          <w:i/>
          <w:iCs/>
          <w:sz w:val="24"/>
          <w:szCs w:val="24"/>
        </w:rPr>
        <w:t xml:space="preserve">(2) </w:t>
      </w:r>
      <w:r w:rsidR="00682779">
        <w:rPr>
          <w:rFonts w:ascii="Bookman Old Style" w:hAnsi="Bookman Old Style" w:cs="Times New Roman"/>
          <w:i/>
          <w:iCs/>
          <w:sz w:val="24"/>
          <w:szCs w:val="24"/>
        </w:rPr>
        <w:t>I</w:t>
      </w:r>
      <w:r w:rsidRPr="001D4D62">
        <w:rPr>
          <w:rFonts w:ascii="Bookman Old Style" w:hAnsi="Bookman Old Style" w:cs="Times New Roman"/>
          <w:i/>
          <w:iCs/>
          <w:sz w:val="24"/>
          <w:szCs w:val="24"/>
        </w:rPr>
        <w:t>f an officer is aggrieved by an action under sub-regulation (1), the officer may institute an action in accordance with the grievance procedure set out in the grievance Code”.</w:t>
      </w:r>
    </w:p>
    <w:p w14:paraId="23599D7B" w14:textId="77777777" w:rsidR="00682779" w:rsidRDefault="00682779" w:rsidP="00682779">
      <w:pPr>
        <w:spacing w:line="480" w:lineRule="auto"/>
        <w:jc w:val="both"/>
        <w:rPr>
          <w:rFonts w:ascii="Bookman Old Style" w:hAnsi="Bookman Old Style" w:cs="Times New Roman"/>
          <w:b/>
          <w:sz w:val="28"/>
          <w:szCs w:val="28"/>
        </w:rPr>
      </w:pPr>
    </w:p>
    <w:p w14:paraId="3FFB3BDE" w14:textId="77777777" w:rsidR="00682779" w:rsidRPr="00682779" w:rsidRDefault="00682779" w:rsidP="00682779">
      <w:pPr>
        <w:spacing w:line="480" w:lineRule="auto"/>
        <w:jc w:val="both"/>
        <w:rPr>
          <w:rFonts w:ascii="Bookman Old Style" w:hAnsi="Bookman Old Style" w:cs="Times New Roman"/>
          <w:b/>
          <w:sz w:val="28"/>
          <w:szCs w:val="28"/>
        </w:rPr>
      </w:pPr>
      <w:r w:rsidRPr="0007693B">
        <w:rPr>
          <w:rFonts w:ascii="Bookman Old Style" w:hAnsi="Bookman Old Style" w:cs="Times New Roman"/>
          <w:b/>
          <w:sz w:val="28"/>
          <w:szCs w:val="28"/>
        </w:rPr>
        <w:t>Was the a</w:t>
      </w:r>
      <w:r>
        <w:rPr>
          <w:rFonts w:ascii="Bookman Old Style" w:hAnsi="Bookman Old Style" w:cs="Times New Roman"/>
          <w:b/>
          <w:sz w:val="28"/>
          <w:szCs w:val="28"/>
        </w:rPr>
        <w:t>p</w:t>
      </w:r>
      <w:r w:rsidRPr="0007693B">
        <w:rPr>
          <w:rFonts w:ascii="Bookman Old Style" w:hAnsi="Bookman Old Style" w:cs="Times New Roman"/>
          <w:b/>
          <w:sz w:val="28"/>
          <w:szCs w:val="28"/>
        </w:rPr>
        <w:t xml:space="preserve">pellant’s request for transfer </w:t>
      </w:r>
      <w:r>
        <w:rPr>
          <w:rFonts w:ascii="Bookman Old Style" w:hAnsi="Bookman Old Style" w:cs="Times New Roman"/>
          <w:b/>
          <w:sz w:val="28"/>
          <w:szCs w:val="28"/>
        </w:rPr>
        <w:t xml:space="preserve">ignored or </w:t>
      </w:r>
      <w:r w:rsidRPr="0007693B">
        <w:rPr>
          <w:rFonts w:ascii="Bookman Old Style" w:hAnsi="Bookman Old Style" w:cs="Times New Roman"/>
          <w:b/>
          <w:sz w:val="28"/>
          <w:szCs w:val="28"/>
        </w:rPr>
        <w:t xml:space="preserve">rejected? </w:t>
      </w:r>
    </w:p>
    <w:p w14:paraId="45F43113" w14:textId="5AA42435" w:rsidR="00AC4DD1" w:rsidRDefault="00227177" w:rsidP="00AC4DD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5B3928">
        <w:rPr>
          <w:rFonts w:ascii="Bookman Old Style" w:hAnsi="Bookman Old Style" w:cs="Times New Roman"/>
          <w:bCs/>
          <w:sz w:val="28"/>
          <w:szCs w:val="28"/>
        </w:rPr>
        <w:t>7</w:t>
      </w:r>
      <w:r w:rsidR="00A36FCF">
        <w:rPr>
          <w:rFonts w:ascii="Bookman Old Style" w:hAnsi="Bookman Old Style" w:cs="Times New Roman"/>
          <w:bCs/>
          <w:sz w:val="28"/>
          <w:szCs w:val="28"/>
        </w:rPr>
        <w:t xml:space="preserve">] </w:t>
      </w:r>
      <w:r w:rsidR="00682779">
        <w:rPr>
          <w:rFonts w:ascii="Bookman Old Style" w:hAnsi="Bookman Old Style" w:cs="Times New Roman"/>
          <w:bCs/>
          <w:sz w:val="28"/>
          <w:szCs w:val="28"/>
        </w:rPr>
        <w:t xml:space="preserve">Another point taken by the appellant is the Court </w:t>
      </w:r>
      <w:r w:rsidR="00682779" w:rsidRPr="00682779">
        <w:rPr>
          <w:rFonts w:ascii="Bookman Old Style" w:hAnsi="Bookman Old Style" w:cs="Times New Roman"/>
          <w:bCs/>
          <w:i/>
          <w:iCs/>
          <w:sz w:val="28"/>
          <w:szCs w:val="28"/>
        </w:rPr>
        <w:t>a quo</w:t>
      </w:r>
      <w:r w:rsidR="00682779">
        <w:rPr>
          <w:rFonts w:ascii="Bookman Old Style" w:hAnsi="Bookman Old Style" w:cs="Times New Roman"/>
          <w:bCs/>
          <w:sz w:val="28"/>
          <w:szCs w:val="28"/>
        </w:rPr>
        <w:t xml:space="preserve"> erred in its finding that her transfer request was turned </w:t>
      </w:r>
      <w:r w:rsidR="000F7691">
        <w:rPr>
          <w:rFonts w:ascii="Bookman Old Style" w:hAnsi="Bookman Old Style" w:cs="Times New Roman"/>
          <w:bCs/>
          <w:sz w:val="28"/>
          <w:szCs w:val="28"/>
        </w:rPr>
        <w:t>down. The</w:t>
      </w:r>
      <w:r w:rsidR="00AC4DD1">
        <w:rPr>
          <w:rFonts w:ascii="Bookman Old Style" w:hAnsi="Bookman Old Style" w:cs="Times New Roman"/>
          <w:bCs/>
          <w:sz w:val="28"/>
          <w:szCs w:val="28"/>
        </w:rPr>
        <w:t xml:space="preserve"> learned judge considered facts narrated in the affidavits of both parties and concluded that:</w:t>
      </w:r>
    </w:p>
    <w:p w14:paraId="440B8210" w14:textId="77777777" w:rsidR="00AC4DD1" w:rsidRPr="00315662" w:rsidRDefault="00AC4DD1" w:rsidP="00AC4DD1">
      <w:pPr>
        <w:spacing w:line="360" w:lineRule="auto"/>
        <w:ind w:left="720"/>
        <w:jc w:val="both"/>
        <w:rPr>
          <w:rFonts w:ascii="Bookman Old Style" w:hAnsi="Bookman Old Style" w:cs="Times New Roman"/>
          <w:bCs/>
          <w:i/>
          <w:iCs/>
          <w:sz w:val="24"/>
          <w:szCs w:val="24"/>
        </w:rPr>
      </w:pPr>
      <w:r w:rsidRPr="00315662">
        <w:rPr>
          <w:rFonts w:ascii="Bookman Old Style" w:hAnsi="Bookman Old Style" w:cs="Times New Roman"/>
          <w:bCs/>
          <w:i/>
          <w:iCs/>
          <w:sz w:val="24"/>
          <w:szCs w:val="24"/>
        </w:rPr>
        <w:t xml:space="preserve">‘The applicant was hired to fill a post in Mokhotlong District. When the time came to take up the post, she requested a transfer. The request for transfer was turned down. She did not proceed to Mokhotlong or challenge refusal if grounds so existed...”  </w:t>
      </w:r>
    </w:p>
    <w:p w14:paraId="5AC2D47B" w14:textId="77777777" w:rsidR="00AC4DD1" w:rsidRDefault="00AC4DD1" w:rsidP="00A233BB">
      <w:pPr>
        <w:spacing w:line="480" w:lineRule="auto"/>
        <w:jc w:val="both"/>
        <w:rPr>
          <w:rFonts w:ascii="Bookman Old Style" w:hAnsi="Bookman Old Style"/>
          <w:sz w:val="28"/>
          <w:szCs w:val="28"/>
        </w:rPr>
      </w:pPr>
    </w:p>
    <w:p w14:paraId="243498BB" w14:textId="5CB28EF3" w:rsidR="00E949FA" w:rsidRPr="0072739D" w:rsidRDefault="00AC4DD1" w:rsidP="00A233BB">
      <w:pPr>
        <w:spacing w:line="480" w:lineRule="auto"/>
        <w:jc w:val="both"/>
        <w:rPr>
          <w:rFonts w:ascii="Bookman Old Style" w:hAnsi="Bookman Old Style" w:cs="Times New Roman"/>
          <w:bCs/>
          <w:sz w:val="28"/>
          <w:szCs w:val="28"/>
        </w:rPr>
      </w:pPr>
      <w:r>
        <w:rPr>
          <w:rFonts w:ascii="Bookman Old Style" w:hAnsi="Bookman Old Style"/>
          <w:sz w:val="28"/>
          <w:szCs w:val="28"/>
        </w:rPr>
        <w:t xml:space="preserve">[28] </w:t>
      </w:r>
      <w:r w:rsidR="00E949FA">
        <w:rPr>
          <w:rFonts w:ascii="Bookman Old Style" w:hAnsi="Bookman Old Style"/>
          <w:sz w:val="28"/>
          <w:szCs w:val="28"/>
        </w:rPr>
        <w:t>T</w:t>
      </w:r>
      <w:r w:rsidR="00783348">
        <w:rPr>
          <w:rFonts w:ascii="Bookman Old Style" w:hAnsi="Bookman Old Style"/>
          <w:sz w:val="28"/>
          <w:szCs w:val="28"/>
        </w:rPr>
        <w:t>he</w:t>
      </w:r>
      <w:r w:rsidR="00DF6ACB">
        <w:rPr>
          <w:rFonts w:ascii="Bookman Old Style" w:hAnsi="Bookman Old Style"/>
          <w:sz w:val="28"/>
          <w:szCs w:val="28"/>
        </w:rPr>
        <w:t xml:space="preserve"> </w:t>
      </w:r>
      <w:r w:rsidR="00E949FA">
        <w:rPr>
          <w:rFonts w:ascii="Bookman Old Style" w:hAnsi="Bookman Old Style"/>
          <w:sz w:val="28"/>
          <w:szCs w:val="28"/>
        </w:rPr>
        <w:t>question</w:t>
      </w:r>
      <w:r w:rsidR="00682779">
        <w:rPr>
          <w:rFonts w:ascii="Bookman Old Style" w:hAnsi="Bookman Old Style"/>
          <w:sz w:val="28"/>
          <w:szCs w:val="28"/>
        </w:rPr>
        <w:t xml:space="preserve"> </w:t>
      </w:r>
      <w:r w:rsidR="000A6E73">
        <w:rPr>
          <w:rFonts w:ascii="Bookman Old Style" w:hAnsi="Bookman Old Style"/>
          <w:sz w:val="28"/>
          <w:szCs w:val="28"/>
        </w:rPr>
        <w:t>for consideration is</w:t>
      </w:r>
      <w:r w:rsidR="00E949FA">
        <w:rPr>
          <w:rFonts w:ascii="Bookman Old Style" w:hAnsi="Bookman Old Style"/>
          <w:sz w:val="28"/>
          <w:szCs w:val="28"/>
        </w:rPr>
        <w:t xml:space="preserve"> </w:t>
      </w:r>
      <w:r w:rsidR="000A6E73">
        <w:rPr>
          <w:rFonts w:ascii="Bookman Old Style" w:hAnsi="Bookman Old Style"/>
          <w:sz w:val="28"/>
          <w:szCs w:val="28"/>
        </w:rPr>
        <w:t>whether the respondents</w:t>
      </w:r>
      <w:r w:rsidR="00E949FA">
        <w:rPr>
          <w:rFonts w:ascii="Bookman Old Style" w:hAnsi="Bookman Old Style"/>
          <w:sz w:val="28"/>
          <w:szCs w:val="28"/>
        </w:rPr>
        <w:t xml:space="preserve"> did not respond to </w:t>
      </w:r>
      <w:r w:rsidR="000A6E73">
        <w:rPr>
          <w:rFonts w:ascii="Bookman Old Style" w:hAnsi="Bookman Old Style"/>
          <w:sz w:val="28"/>
          <w:szCs w:val="28"/>
        </w:rPr>
        <w:t>the appellant’s</w:t>
      </w:r>
      <w:r w:rsidR="00E949FA">
        <w:rPr>
          <w:rFonts w:ascii="Bookman Old Style" w:hAnsi="Bookman Old Style"/>
          <w:sz w:val="28"/>
          <w:szCs w:val="28"/>
        </w:rPr>
        <w:t xml:space="preserve"> request as alleged or whether the request was declined as the learned judge found.</w:t>
      </w:r>
      <w:r w:rsidR="0072739D" w:rsidRPr="0072739D">
        <w:rPr>
          <w:rFonts w:ascii="Bookman Old Style" w:hAnsi="Bookman Old Style" w:cs="Times New Roman"/>
          <w:bCs/>
          <w:sz w:val="28"/>
          <w:szCs w:val="28"/>
        </w:rPr>
        <w:t xml:space="preserve"> </w:t>
      </w:r>
      <w:r w:rsidR="0072739D">
        <w:rPr>
          <w:rFonts w:ascii="Bookman Old Style" w:hAnsi="Bookman Old Style" w:cs="Times New Roman"/>
          <w:bCs/>
          <w:sz w:val="28"/>
          <w:szCs w:val="28"/>
        </w:rPr>
        <w:t xml:space="preserve">Based on the case pleaded by the appellant </w:t>
      </w:r>
      <w:r w:rsidR="0072739D" w:rsidRPr="000A6E73">
        <w:rPr>
          <w:rFonts w:ascii="Bookman Old Style" w:hAnsi="Bookman Old Style" w:cs="Times New Roman"/>
          <w:bCs/>
          <w:i/>
          <w:iCs/>
          <w:sz w:val="28"/>
          <w:szCs w:val="28"/>
        </w:rPr>
        <w:t>a quo</w:t>
      </w:r>
      <w:r w:rsidR="0072739D">
        <w:rPr>
          <w:rFonts w:ascii="Bookman Old Style" w:hAnsi="Bookman Old Style" w:cs="Times New Roman"/>
          <w:bCs/>
          <w:sz w:val="28"/>
          <w:szCs w:val="28"/>
        </w:rPr>
        <w:t xml:space="preserve">, however, nothing turns on the finding of the judge on the refusal or otherwise of the transfer. In </w:t>
      </w:r>
      <w:r w:rsidR="0072739D">
        <w:rPr>
          <w:rFonts w:ascii="Bookman Old Style" w:hAnsi="Bookman Old Style" w:cs="Times New Roman"/>
          <w:bCs/>
          <w:sz w:val="28"/>
          <w:szCs w:val="28"/>
        </w:rPr>
        <w:lastRenderedPageBreak/>
        <w:t xml:space="preserve">the ensuing discussion, I illustrate the </w:t>
      </w:r>
      <w:r w:rsidR="000F7691">
        <w:rPr>
          <w:rFonts w:ascii="Bookman Old Style" w:hAnsi="Bookman Old Style" w:cs="Times New Roman"/>
          <w:bCs/>
          <w:sz w:val="28"/>
          <w:szCs w:val="28"/>
        </w:rPr>
        <w:t xml:space="preserve">shortcomings in the pleadings </w:t>
      </w:r>
      <w:r w:rsidR="000F7691" w:rsidRPr="000F7691">
        <w:rPr>
          <w:rFonts w:ascii="Bookman Old Style" w:hAnsi="Bookman Old Style" w:cs="Times New Roman"/>
          <w:bCs/>
          <w:i/>
          <w:iCs/>
          <w:sz w:val="28"/>
          <w:szCs w:val="28"/>
        </w:rPr>
        <w:t>a quo</w:t>
      </w:r>
      <w:r w:rsidR="000F7691">
        <w:rPr>
          <w:rFonts w:ascii="Bookman Old Style" w:hAnsi="Bookman Old Style" w:cs="Times New Roman"/>
          <w:bCs/>
          <w:sz w:val="28"/>
          <w:szCs w:val="28"/>
        </w:rPr>
        <w:t>.</w:t>
      </w:r>
    </w:p>
    <w:p w14:paraId="10D3F2B0" w14:textId="2DC5CB30" w:rsidR="00A233BB" w:rsidRPr="0007693B" w:rsidRDefault="00227177"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[2</w:t>
      </w:r>
      <w:r w:rsidR="000A6E73">
        <w:rPr>
          <w:rFonts w:ascii="Bookman Old Style" w:hAnsi="Bookman Old Style" w:cs="Times New Roman"/>
          <w:bCs/>
          <w:sz w:val="28"/>
          <w:szCs w:val="28"/>
        </w:rPr>
        <w:t>9</w:t>
      </w:r>
      <w:r>
        <w:rPr>
          <w:rFonts w:ascii="Bookman Old Style" w:hAnsi="Bookman Old Style" w:cs="Times New Roman"/>
          <w:bCs/>
          <w:sz w:val="28"/>
          <w:szCs w:val="28"/>
        </w:rPr>
        <w:t xml:space="preserve">] </w:t>
      </w:r>
      <w:r w:rsidR="00682779">
        <w:rPr>
          <w:rFonts w:ascii="Bookman Old Style" w:hAnsi="Bookman Old Style" w:cs="Times New Roman"/>
          <w:bCs/>
          <w:sz w:val="28"/>
          <w:szCs w:val="28"/>
        </w:rPr>
        <w:t>A rehash of the pleading</w:t>
      </w:r>
      <w:r w:rsidR="00DF6ACB">
        <w:rPr>
          <w:rFonts w:ascii="Bookman Old Style" w:hAnsi="Bookman Old Style" w:cs="Times New Roman"/>
          <w:bCs/>
          <w:sz w:val="28"/>
          <w:szCs w:val="28"/>
        </w:rPr>
        <w:t xml:space="preserve"> </w:t>
      </w:r>
      <w:r w:rsidR="00682779">
        <w:rPr>
          <w:rFonts w:ascii="Bookman Old Style" w:hAnsi="Bookman Old Style" w:cs="Times New Roman"/>
          <w:bCs/>
          <w:sz w:val="28"/>
          <w:szCs w:val="28"/>
        </w:rPr>
        <w:t>reveals</w:t>
      </w:r>
      <w:r w:rsidR="00A233BB">
        <w:rPr>
          <w:rFonts w:ascii="Bookman Old Style" w:hAnsi="Bookman Old Style" w:cs="Times New Roman"/>
          <w:bCs/>
          <w:sz w:val="28"/>
          <w:szCs w:val="28"/>
        </w:rPr>
        <w:t xml:space="preserve"> that although the appellant never assumed duty at her station, she applied for transfer on grounds of </w:t>
      </w:r>
      <w:r w:rsidR="0050209A">
        <w:rPr>
          <w:rFonts w:ascii="Bookman Old Style" w:hAnsi="Bookman Old Style" w:cs="Times New Roman"/>
          <w:bCs/>
          <w:sz w:val="28"/>
          <w:szCs w:val="28"/>
        </w:rPr>
        <w:t>ill health</w:t>
      </w:r>
      <w:r w:rsidR="00A233BB">
        <w:rPr>
          <w:rFonts w:ascii="Bookman Old Style" w:hAnsi="Bookman Old Style" w:cs="Times New Roman"/>
          <w:bCs/>
          <w:sz w:val="28"/>
          <w:szCs w:val="28"/>
        </w:rPr>
        <w:t xml:space="preserve"> on 17 March 2017,</w:t>
      </w:r>
      <w:r w:rsidR="00A233BB">
        <w:rPr>
          <w:rFonts w:ascii="Bookman Old Style" w:hAnsi="Bookman Old Style"/>
          <w:bCs/>
          <w:sz w:val="28"/>
          <w:szCs w:val="28"/>
        </w:rPr>
        <w:t xml:space="preserve"> to which</w:t>
      </w:r>
      <w:r w:rsidR="00A233BB">
        <w:rPr>
          <w:rFonts w:ascii="Bookman Old Style" w:hAnsi="Bookman Old Style" w:cs="Times New Roman"/>
          <w:bCs/>
          <w:sz w:val="28"/>
          <w:szCs w:val="28"/>
        </w:rPr>
        <w:t xml:space="preserve"> the Director of Human Resources replied on 29 March 2017.  The letter reads as </w:t>
      </w:r>
      <w:proofErr w:type="gramStart"/>
      <w:r w:rsidR="00A233BB">
        <w:rPr>
          <w:rFonts w:ascii="Bookman Old Style" w:hAnsi="Bookman Old Style" w:cs="Times New Roman"/>
          <w:bCs/>
          <w:sz w:val="28"/>
          <w:szCs w:val="28"/>
        </w:rPr>
        <w:t>follows;</w:t>
      </w:r>
      <w:proofErr w:type="gramEnd"/>
    </w:p>
    <w:p w14:paraId="2E11F89F" w14:textId="549500A2" w:rsidR="00A233BB" w:rsidRPr="00C40553" w:rsidRDefault="00851002" w:rsidP="00A233BB">
      <w:pPr>
        <w:spacing w:line="480" w:lineRule="auto"/>
        <w:ind w:left="720"/>
        <w:jc w:val="both"/>
        <w:rPr>
          <w:rFonts w:ascii="Bookman Old Style" w:hAnsi="Bookman Old Style" w:cs="Times New Roman"/>
          <w:bCs/>
          <w:i/>
          <w:iCs/>
          <w:sz w:val="24"/>
          <w:szCs w:val="24"/>
        </w:rPr>
      </w:pPr>
      <w:r>
        <w:rPr>
          <w:rFonts w:ascii="Bookman Old Style" w:hAnsi="Bookman Old Style" w:cs="Times New Roman"/>
          <w:bCs/>
          <w:i/>
          <w:iCs/>
          <w:sz w:val="24"/>
          <w:szCs w:val="24"/>
        </w:rPr>
        <w:t>“</w:t>
      </w:r>
      <w:r w:rsidR="00A233BB" w:rsidRPr="00C40553">
        <w:rPr>
          <w:rFonts w:ascii="Bookman Old Style" w:hAnsi="Bookman Old Style" w:cs="Times New Roman"/>
          <w:bCs/>
          <w:i/>
          <w:iCs/>
          <w:sz w:val="24"/>
          <w:szCs w:val="24"/>
        </w:rPr>
        <w:t xml:space="preserve">This letter is </w:t>
      </w:r>
      <w:proofErr w:type="gramStart"/>
      <w:r w:rsidR="00A233BB" w:rsidRPr="00C40553">
        <w:rPr>
          <w:rFonts w:ascii="Bookman Old Style" w:hAnsi="Bookman Old Style" w:cs="Times New Roman"/>
          <w:bCs/>
          <w:i/>
          <w:iCs/>
          <w:sz w:val="24"/>
          <w:szCs w:val="24"/>
        </w:rPr>
        <w:t>subsequent to</w:t>
      </w:r>
      <w:proofErr w:type="gramEnd"/>
      <w:r w:rsidR="00A233BB" w:rsidRPr="00C40553">
        <w:rPr>
          <w:rFonts w:ascii="Bookman Old Style" w:hAnsi="Bookman Old Style" w:cs="Times New Roman"/>
          <w:bCs/>
          <w:i/>
          <w:iCs/>
          <w:sz w:val="24"/>
          <w:szCs w:val="24"/>
        </w:rPr>
        <w:t xml:space="preserve"> your application for transfer from Mokhotlong to Maseru.</w:t>
      </w:r>
    </w:p>
    <w:p w14:paraId="027BA576" w14:textId="77777777" w:rsidR="00A233BB" w:rsidRPr="00C55443" w:rsidRDefault="00A233BB" w:rsidP="00A233BB">
      <w:pPr>
        <w:spacing w:line="480" w:lineRule="auto"/>
        <w:ind w:left="720"/>
        <w:jc w:val="both"/>
        <w:rPr>
          <w:rFonts w:ascii="Bookman Old Style" w:hAnsi="Bookman Old Style" w:cs="Times New Roman"/>
          <w:bCs/>
          <w:i/>
          <w:iCs/>
          <w:sz w:val="24"/>
          <w:szCs w:val="24"/>
        </w:rPr>
      </w:pPr>
      <w:r w:rsidRPr="00C40553">
        <w:rPr>
          <w:rFonts w:ascii="Bookman Old Style" w:hAnsi="Bookman Old Style" w:cs="Times New Roman"/>
          <w:bCs/>
          <w:i/>
          <w:iCs/>
          <w:sz w:val="24"/>
          <w:szCs w:val="24"/>
        </w:rPr>
        <w:t xml:space="preserve">In response to your request please note that you need to u.f.s (under flying seal) the Chief Education </w:t>
      </w:r>
      <w:r w:rsidR="0050209A">
        <w:rPr>
          <w:rFonts w:ascii="Bookman Old Style" w:hAnsi="Bookman Old Style" w:cs="Times New Roman"/>
          <w:bCs/>
          <w:i/>
          <w:iCs/>
          <w:sz w:val="24"/>
          <w:szCs w:val="24"/>
        </w:rPr>
        <w:t>Officer</w:t>
      </w:r>
      <w:r w:rsidRPr="00C40553">
        <w:rPr>
          <w:rFonts w:ascii="Bookman Old Style" w:hAnsi="Bookman Old Style" w:cs="Times New Roman"/>
          <w:bCs/>
          <w:i/>
          <w:iCs/>
          <w:sz w:val="24"/>
          <w:szCs w:val="24"/>
        </w:rPr>
        <w:t xml:space="preserve"> (CEO) who is my supervisor and the Head of the Teaching Service Department. You are also requested to attach documents of illnesses you stated in your </w:t>
      </w:r>
      <w:r w:rsidR="0050209A">
        <w:rPr>
          <w:rFonts w:ascii="Bookman Old Style" w:hAnsi="Bookman Old Style" w:cs="Times New Roman"/>
          <w:bCs/>
          <w:i/>
          <w:iCs/>
          <w:sz w:val="24"/>
          <w:szCs w:val="24"/>
        </w:rPr>
        <w:t>letter</w:t>
      </w:r>
      <w:r w:rsidRPr="00C40553">
        <w:rPr>
          <w:rFonts w:ascii="Bookman Old Style" w:hAnsi="Bookman Old Style" w:cs="Times New Roman"/>
          <w:bCs/>
          <w:i/>
          <w:iCs/>
          <w:sz w:val="24"/>
          <w:szCs w:val="24"/>
        </w:rPr>
        <w:t xml:space="preserve"> from your doctor as supporting Documents. This is just a reminder as you indicated that supporting documents is not a problem because you already have them.</w:t>
      </w:r>
    </w:p>
    <w:p w14:paraId="5C874E19" w14:textId="61ADAEFC" w:rsidR="00A233BB" w:rsidRPr="00FA7FA5" w:rsidRDefault="00227177"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w:t>
      </w:r>
      <w:r w:rsidR="000A6E73">
        <w:rPr>
          <w:rFonts w:ascii="Bookman Old Style" w:hAnsi="Bookman Old Style" w:cs="Times New Roman"/>
          <w:bCs/>
          <w:sz w:val="28"/>
          <w:szCs w:val="28"/>
        </w:rPr>
        <w:t>30</w:t>
      </w:r>
      <w:r>
        <w:rPr>
          <w:rFonts w:ascii="Bookman Old Style" w:hAnsi="Bookman Old Style" w:cs="Times New Roman"/>
          <w:bCs/>
          <w:sz w:val="28"/>
          <w:szCs w:val="28"/>
        </w:rPr>
        <w:t xml:space="preserve">] </w:t>
      </w:r>
      <w:r w:rsidR="00A233BB">
        <w:rPr>
          <w:rFonts w:ascii="Bookman Old Style" w:hAnsi="Bookman Old Style" w:cs="Times New Roman"/>
          <w:bCs/>
          <w:sz w:val="28"/>
          <w:szCs w:val="28"/>
        </w:rPr>
        <w:t xml:space="preserve">The founding affidavit is silent on whether the appellant complied with this instruction because she </w:t>
      </w:r>
      <w:r w:rsidR="00851002">
        <w:rPr>
          <w:rFonts w:ascii="Bookman Old Style" w:hAnsi="Bookman Old Style" w:cs="Times New Roman"/>
          <w:bCs/>
          <w:sz w:val="28"/>
          <w:szCs w:val="28"/>
        </w:rPr>
        <w:t xml:space="preserve">did </w:t>
      </w:r>
      <w:r w:rsidR="00A233BB">
        <w:rPr>
          <w:rFonts w:ascii="Bookman Old Style" w:hAnsi="Bookman Old Style" w:cs="Times New Roman"/>
          <w:bCs/>
          <w:sz w:val="28"/>
          <w:szCs w:val="28"/>
        </w:rPr>
        <w:t xml:space="preserve">not </w:t>
      </w:r>
      <w:r w:rsidR="00851002">
        <w:rPr>
          <w:rFonts w:ascii="Bookman Old Style" w:hAnsi="Bookman Old Style" w:cs="Times New Roman"/>
          <w:bCs/>
          <w:sz w:val="28"/>
          <w:szCs w:val="28"/>
        </w:rPr>
        <w:t>attach</w:t>
      </w:r>
      <w:r w:rsidR="00A233BB">
        <w:rPr>
          <w:rFonts w:ascii="Bookman Old Style" w:hAnsi="Bookman Old Style" w:cs="Times New Roman"/>
          <w:bCs/>
          <w:sz w:val="28"/>
          <w:szCs w:val="28"/>
        </w:rPr>
        <w:t xml:space="preserve"> any correspondence to either the office of the Human Resource Director or </w:t>
      </w:r>
      <w:r w:rsidR="00851002">
        <w:rPr>
          <w:rFonts w:ascii="Bookman Old Style" w:hAnsi="Bookman Old Style" w:cs="Times New Roman"/>
          <w:bCs/>
          <w:sz w:val="28"/>
          <w:szCs w:val="28"/>
        </w:rPr>
        <w:t>Chief Education Officer</w:t>
      </w:r>
      <w:r w:rsidR="00A233BB">
        <w:rPr>
          <w:rFonts w:ascii="Bookman Old Style" w:hAnsi="Bookman Old Style" w:cs="Times New Roman"/>
          <w:bCs/>
          <w:sz w:val="28"/>
          <w:szCs w:val="28"/>
        </w:rPr>
        <w:t xml:space="preserve">. </w:t>
      </w:r>
      <w:r w:rsidR="00A233BB">
        <w:rPr>
          <w:rFonts w:ascii="Bookman Old Style" w:hAnsi="Bookman Old Style"/>
          <w:sz w:val="28"/>
          <w:szCs w:val="28"/>
        </w:rPr>
        <w:t xml:space="preserve">The record only reveals that on 24 April 2017, Dr. Mohaleroe penned a letter addressed to the Human Resource Manager for the Ministry of Education and </w:t>
      </w:r>
      <w:r w:rsidR="00A233BB">
        <w:rPr>
          <w:rFonts w:ascii="Bookman Old Style" w:hAnsi="Bookman Old Style"/>
          <w:sz w:val="28"/>
          <w:szCs w:val="28"/>
        </w:rPr>
        <w:lastRenderedPageBreak/>
        <w:t>Training. The letter reveals that the appellant is her patient treated for osteoarthritis since 2012. Although her condition was improving, according to the Doctor, the condition is exacerbated by cold weather.</w:t>
      </w:r>
    </w:p>
    <w:p w14:paraId="4DCBF1B2" w14:textId="3F5DAF15" w:rsidR="00A233BB" w:rsidRPr="00254777" w:rsidRDefault="00227177"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w:t>
      </w:r>
      <w:r w:rsidR="008F0B78">
        <w:rPr>
          <w:rFonts w:ascii="Bookman Old Style" w:hAnsi="Bookman Old Style" w:cs="Times New Roman"/>
          <w:bCs/>
          <w:sz w:val="28"/>
          <w:szCs w:val="28"/>
        </w:rPr>
        <w:t>3</w:t>
      </w:r>
      <w:r w:rsidR="000A6E73">
        <w:rPr>
          <w:rFonts w:ascii="Bookman Old Style" w:hAnsi="Bookman Old Style" w:cs="Times New Roman"/>
          <w:bCs/>
          <w:sz w:val="28"/>
          <w:szCs w:val="28"/>
        </w:rPr>
        <w:t>1</w:t>
      </w:r>
      <w:r>
        <w:rPr>
          <w:rFonts w:ascii="Bookman Old Style" w:hAnsi="Bookman Old Style" w:cs="Times New Roman"/>
          <w:bCs/>
          <w:sz w:val="28"/>
          <w:szCs w:val="28"/>
        </w:rPr>
        <w:t xml:space="preserve">] </w:t>
      </w:r>
      <w:r w:rsidR="00A233BB">
        <w:rPr>
          <w:rFonts w:ascii="Bookman Old Style" w:hAnsi="Bookman Old Style" w:cs="Times New Roman"/>
          <w:bCs/>
          <w:sz w:val="28"/>
          <w:szCs w:val="28"/>
        </w:rPr>
        <w:t>The appellant does not disclose when and to whom she submitted this doctor</w:t>
      </w:r>
      <w:r w:rsidR="00185D6C">
        <w:rPr>
          <w:rFonts w:ascii="Bookman Old Style" w:hAnsi="Bookman Old Style" w:cs="Times New Roman"/>
          <w:bCs/>
          <w:sz w:val="28"/>
          <w:szCs w:val="28"/>
        </w:rPr>
        <w:t>’s report</w:t>
      </w:r>
      <w:r w:rsidR="00A233BB">
        <w:rPr>
          <w:rFonts w:ascii="Bookman Old Style" w:hAnsi="Bookman Old Style" w:cs="Times New Roman"/>
          <w:bCs/>
          <w:sz w:val="28"/>
          <w:szCs w:val="28"/>
        </w:rPr>
        <w:t xml:space="preserve">. </w:t>
      </w:r>
      <w:r w:rsidR="0050209A">
        <w:rPr>
          <w:rFonts w:ascii="Bookman Old Style" w:hAnsi="Bookman Old Style"/>
          <w:sz w:val="28"/>
          <w:szCs w:val="28"/>
        </w:rPr>
        <w:t>Her</w:t>
      </w:r>
      <w:r w:rsidR="00185D6C">
        <w:rPr>
          <w:rFonts w:ascii="Bookman Old Style" w:hAnsi="Bookman Old Style"/>
          <w:sz w:val="28"/>
          <w:szCs w:val="28"/>
        </w:rPr>
        <w:t xml:space="preserve"> affidavit is sketchy on this issue.</w:t>
      </w:r>
      <w:r w:rsidR="00DF6ACB">
        <w:rPr>
          <w:rFonts w:ascii="Bookman Old Style" w:hAnsi="Bookman Old Style"/>
          <w:sz w:val="28"/>
          <w:szCs w:val="28"/>
        </w:rPr>
        <w:t xml:space="preserve"> </w:t>
      </w:r>
      <w:r w:rsidR="0050209A">
        <w:rPr>
          <w:rFonts w:ascii="Bookman Old Style" w:hAnsi="Bookman Old Style"/>
          <w:sz w:val="28"/>
          <w:szCs w:val="28"/>
        </w:rPr>
        <w:t>In</w:t>
      </w:r>
      <w:r w:rsidR="00A233BB">
        <w:rPr>
          <w:rFonts w:ascii="Bookman Old Style" w:hAnsi="Bookman Old Style"/>
          <w:sz w:val="28"/>
          <w:szCs w:val="28"/>
        </w:rPr>
        <w:t xml:space="preserve"> paragraph 6.6</w:t>
      </w:r>
      <w:r w:rsidR="00185D6C">
        <w:rPr>
          <w:rFonts w:ascii="Bookman Old Style" w:hAnsi="Bookman Old Style"/>
          <w:sz w:val="28"/>
          <w:szCs w:val="28"/>
        </w:rPr>
        <w:t xml:space="preserve"> she </w:t>
      </w:r>
      <w:r w:rsidR="00783348">
        <w:rPr>
          <w:rFonts w:ascii="Bookman Old Style" w:hAnsi="Bookman Old Style"/>
          <w:sz w:val="28"/>
          <w:szCs w:val="28"/>
        </w:rPr>
        <w:t>states:</w:t>
      </w:r>
    </w:p>
    <w:p w14:paraId="240417A0" w14:textId="77777777" w:rsidR="00A233BB" w:rsidRPr="00C40553" w:rsidRDefault="00A233BB" w:rsidP="00A233BB">
      <w:pPr>
        <w:spacing w:line="480" w:lineRule="auto"/>
        <w:ind w:left="720"/>
        <w:jc w:val="both"/>
        <w:rPr>
          <w:rFonts w:ascii="Bookman Old Style" w:hAnsi="Bookman Old Style"/>
          <w:i/>
          <w:iCs/>
          <w:sz w:val="24"/>
          <w:szCs w:val="24"/>
        </w:rPr>
      </w:pPr>
      <w:r>
        <w:rPr>
          <w:rFonts w:ascii="Bookman Old Style" w:hAnsi="Bookman Old Style"/>
          <w:i/>
          <w:iCs/>
          <w:sz w:val="24"/>
          <w:szCs w:val="24"/>
        </w:rPr>
        <w:t xml:space="preserve">‘My request was met with a response from the Director of Human Resources Mrs. Metsing to furnish documents of the illness from my doctor. </w:t>
      </w:r>
      <w:r w:rsidRPr="00C40553">
        <w:rPr>
          <w:rFonts w:ascii="Bookman Old Style" w:hAnsi="Bookman Old Style"/>
          <w:i/>
          <w:iCs/>
          <w:sz w:val="24"/>
          <w:szCs w:val="24"/>
        </w:rPr>
        <w:t xml:space="preserve">I sought </w:t>
      </w:r>
      <w:r w:rsidR="0050209A">
        <w:rPr>
          <w:rFonts w:ascii="Bookman Old Style" w:hAnsi="Bookman Old Style"/>
          <w:i/>
          <w:iCs/>
          <w:sz w:val="24"/>
          <w:szCs w:val="24"/>
        </w:rPr>
        <w:t xml:space="preserve">a </w:t>
      </w:r>
      <w:r w:rsidRPr="00C40553">
        <w:rPr>
          <w:rFonts w:ascii="Bookman Old Style" w:hAnsi="Bookman Old Style"/>
          <w:i/>
          <w:iCs/>
          <w:sz w:val="24"/>
          <w:szCs w:val="24"/>
        </w:rPr>
        <w:t xml:space="preserve">formal certificate from my doctor and a letter was written by my doctor to the human resource </w:t>
      </w:r>
      <w:r w:rsidR="0050209A">
        <w:rPr>
          <w:rFonts w:ascii="Bookman Old Style" w:hAnsi="Bookman Old Style"/>
          <w:i/>
          <w:iCs/>
          <w:sz w:val="24"/>
          <w:szCs w:val="24"/>
        </w:rPr>
        <w:t>manager</w:t>
      </w:r>
      <w:r w:rsidRPr="00C40553">
        <w:rPr>
          <w:rFonts w:ascii="Bookman Old Style" w:hAnsi="Bookman Old Style"/>
          <w:i/>
          <w:iCs/>
          <w:sz w:val="24"/>
          <w:szCs w:val="24"/>
        </w:rPr>
        <w:t xml:space="preserve"> confirming my condition. It is hereto attached and marked TR5</w:t>
      </w:r>
      <w:r>
        <w:rPr>
          <w:rFonts w:ascii="Bookman Old Style" w:hAnsi="Bookman Old Style"/>
          <w:i/>
          <w:iCs/>
          <w:sz w:val="24"/>
          <w:szCs w:val="24"/>
        </w:rPr>
        <w:t>’</w:t>
      </w:r>
      <w:r w:rsidRPr="00C40553">
        <w:rPr>
          <w:rFonts w:ascii="Bookman Old Style" w:hAnsi="Bookman Old Style"/>
          <w:i/>
          <w:iCs/>
          <w:sz w:val="24"/>
          <w:szCs w:val="24"/>
        </w:rPr>
        <w:t>.</w:t>
      </w:r>
    </w:p>
    <w:p w14:paraId="4C0B266C" w14:textId="4A422602" w:rsidR="00A233BB" w:rsidRDefault="00227177"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0A6E73">
        <w:rPr>
          <w:rFonts w:ascii="Bookman Old Style" w:hAnsi="Bookman Old Style" w:cs="Times New Roman"/>
          <w:bCs/>
          <w:sz w:val="28"/>
          <w:szCs w:val="28"/>
        </w:rPr>
        <w:t>2</w:t>
      </w:r>
      <w:r>
        <w:rPr>
          <w:rFonts w:ascii="Bookman Old Style" w:hAnsi="Bookman Old Style" w:cs="Times New Roman"/>
          <w:bCs/>
          <w:sz w:val="28"/>
          <w:szCs w:val="28"/>
        </w:rPr>
        <w:t xml:space="preserve">] </w:t>
      </w:r>
      <w:r w:rsidR="00A233BB">
        <w:rPr>
          <w:rFonts w:ascii="Bookman Old Style" w:hAnsi="Bookman Old Style" w:cs="Times New Roman"/>
          <w:bCs/>
          <w:sz w:val="28"/>
          <w:szCs w:val="28"/>
        </w:rPr>
        <w:t xml:space="preserve">The only correspondence attached </w:t>
      </w:r>
      <w:r w:rsidR="0050209A">
        <w:rPr>
          <w:rFonts w:ascii="Bookman Old Style" w:hAnsi="Bookman Old Style" w:cs="Times New Roman"/>
          <w:bCs/>
          <w:sz w:val="28"/>
          <w:szCs w:val="28"/>
        </w:rPr>
        <w:t>to</w:t>
      </w:r>
      <w:r w:rsidR="00DF6ACB">
        <w:rPr>
          <w:rFonts w:ascii="Bookman Old Style" w:hAnsi="Bookman Old Style" w:cs="Times New Roman"/>
          <w:bCs/>
          <w:sz w:val="28"/>
          <w:szCs w:val="28"/>
        </w:rPr>
        <w:t xml:space="preserve"> </w:t>
      </w:r>
      <w:r w:rsidR="00682779">
        <w:rPr>
          <w:rFonts w:ascii="Bookman Old Style" w:hAnsi="Bookman Old Style" w:cs="Times New Roman"/>
          <w:bCs/>
          <w:sz w:val="28"/>
          <w:szCs w:val="28"/>
        </w:rPr>
        <w:t>her affidavit</w:t>
      </w:r>
      <w:r w:rsidR="00A233BB">
        <w:rPr>
          <w:rFonts w:ascii="Bookman Old Style" w:hAnsi="Bookman Old Style" w:cs="Times New Roman"/>
          <w:bCs/>
          <w:sz w:val="28"/>
          <w:szCs w:val="28"/>
        </w:rPr>
        <w:t xml:space="preserve"> is that of her attorneys dated 15 February 2019. It reads as follows:</w:t>
      </w:r>
    </w:p>
    <w:p w14:paraId="62CDDA25" w14:textId="77777777" w:rsidR="00A233BB" w:rsidRPr="0020714D" w:rsidRDefault="00A233BB" w:rsidP="00A233BB">
      <w:pPr>
        <w:spacing w:line="276"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15 February 2019</w:t>
      </w:r>
    </w:p>
    <w:p w14:paraId="0E36A046" w14:textId="77777777" w:rsidR="00A233BB" w:rsidRDefault="00A233BB" w:rsidP="00A233BB">
      <w:pPr>
        <w:spacing w:line="276" w:lineRule="auto"/>
        <w:ind w:left="720"/>
        <w:jc w:val="both"/>
        <w:rPr>
          <w:rFonts w:ascii="Bookman Old Style" w:hAnsi="Bookman Old Style" w:cs="Times New Roman"/>
          <w:bCs/>
          <w:i/>
          <w:iCs/>
          <w:sz w:val="24"/>
          <w:szCs w:val="24"/>
        </w:rPr>
      </w:pPr>
    </w:p>
    <w:p w14:paraId="60AF674F" w14:textId="77777777" w:rsidR="00A233BB" w:rsidRPr="0020714D" w:rsidRDefault="00A233BB" w:rsidP="00A233BB">
      <w:pPr>
        <w:spacing w:line="276"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Ministry of education and training</w:t>
      </w:r>
    </w:p>
    <w:p w14:paraId="441B1F49" w14:textId="77777777" w:rsidR="00A233BB" w:rsidRPr="0020714D" w:rsidRDefault="00A233BB" w:rsidP="00A233BB">
      <w:pPr>
        <w:spacing w:line="276"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Teaching service department</w:t>
      </w:r>
    </w:p>
    <w:p w14:paraId="5F8C0856" w14:textId="77777777" w:rsidR="00A233BB" w:rsidRPr="0020714D" w:rsidRDefault="00A233BB" w:rsidP="00A233BB">
      <w:pPr>
        <w:spacing w:line="276"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c/o Mr. Mofoka</w:t>
      </w:r>
    </w:p>
    <w:p w14:paraId="1A28BCC3" w14:textId="77777777" w:rsidR="00A233BB" w:rsidRDefault="00A233BB" w:rsidP="00A233BB">
      <w:pPr>
        <w:spacing w:line="276"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 xml:space="preserve">Maseru </w:t>
      </w:r>
    </w:p>
    <w:p w14:paraId="27DE3F70" w14:textId="77777777" w:rsidR="00A233BB" w:rsidRPr="0020714D" w:rsidRDefault="00A233BB" w:rsidP="00A233BB">
      <w:pPr>
        <w:spacing w:line="480" w:lineRule="auto"/>
        <w:ind w:left="720"/>
        <w:jc w:val="both"/>
        <w:rPr>
          <w:rFonts w:ascii="Bookman Old Style" w:hAnsi="Bookman Old Style" w:cs="Times New Roman"/>
          <w:bCs/>
          <w:i/>
          <w:iCs/>
          <w:sz w:val="24"/>
          <w:szCs w:val="24"/>
        </w:rPr>
      </w:pPr>
      <w:r>
        <w:rPr>
          <w:rFonts w:ascii="Bookman Old Style" w:hAnsi="Bookman Old Style" w:cs="Times New Roman"/>
          <w:bCs/>
          <w:i/>
          <w:iCs/>
          <w:sz w:val="24"/>
          <w:szCs w:val="24"/>
        </w:rPr>
        <w:t>S</w:t>
      </w:r>
      <w:r w:rsidRPr="0020714D">
        <w:rPr>
          <w:rFonts w:ascii="Bookman Old Style" w:hAnsi="Bookman Old Style" w:cs="Times New Roman"/>
          <w:bCs/>
          <w:i/>
          <w:iCs/>
          <w:sz w:val="24"/>
          <w:szCs w:val="24"/>
        </w:rPr>
        <w:t xml:space="preserve">ir: </w:t>
      </w:r>
      <w:r>
        <w:rPr>
          <w:rFonts w:ascii="Bookman Old Style" w:hAnsi="Bookman Old Style" w:cs="Times New Roman"/>
          <w:bCs/>
          <w:i/>
          <w:iCs/>
          <w:sz w:val="24"/>
          <w:szCs w:val="24"/>
        </w:rPr>
        <w:t>D</w:t>
      </w:r>
      <w:r w:rsidRPr="0020714D">
        <w:rPr>
          <w:rFonts w:ascii="Bookman Old Style" w:hAnsi="Bookman Old Style" w:cs="Times New Roman"/>
          <w:bCs/>
          <w:i/>
          <w:iCs/>
          <w:sz w:val="24"/>
          <w:szCs w:val="24"/>
        </w:rPr>
        <w:t>iscovery of requested medical certificates/ Tsepang Ramotsoari.</w:t>
      </w:r>
    </w:p>
    <w:p w14:paraId="143460D1" w14:textId="77777777" w:rsidR="00A233BB" w:rsidRPr="0020714D" w:rsidRDefault="00A233BB" w:rsidP="00A233BB">
      <w:pPr>
        <w:spacing w:line="360"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 xml:space="preserve">The above caption </w:t>
      </w:r>
      <w:proofErr w:type="gramStart"/>
      <w:r w:rsidRPr="0020714D">
        <w:rPr>
          <w:rFonts w:ascii="Bookman Old Style" w:hAnsi="Bookman Old Style" w:cs="Times New Roman"/>
          <w:bCs/>
          <w:i/>
          <w:iCs/>
          <w:sz w:val="24"/>
          <w:szCs w:val="24"/>
        </w:rPr>
        <w:t>bears</w:t>
      </w:r>
      <w:proofErr w:type="gramEnd"/>
      <w:r w:rsidRPr="0020714D">
        <w:rPr>
          <w:rFonts w:ascii="Bookman Old Style" w:hAnsi="Bookman Old Style" w:cs="Times New Roman"/>
          <w:bCs/>
          <w:i/>
          <w:iCs/>
          <w:sz w:val="24"/>
          <w:szCs w:val="24"/>
        </w:rPr>
        <w:t xml:space="preserve"> reference</w:t>
      </w:r>
    </w:p>
    <w:p w14:paraId="3872DD16" w14:textId="77777777" w:rsidR="00A233BB" w:rsidRPr="0020714D" w:rsidRDefault="00A233BB" w:rsidP="00A233BB">
      <w:pPr>
        <w:spacing w:line="360"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lastRenderedPageBreak/>
        <w:t>We refer again to several telephonic conversations between our Mr. Mosotho and your Mr. Mofoka as well as the recent one with our advocate Thejane on 14 February 2019,</w:t>
      </w:r>
    </w:p>
    <w:p w14:paraId="29986072" w14:textId="77777777" w:rsidR="00A233BB" w:rsidRPr="0020714D" w:rsidRDefault="00A233BB" w:rsidP="00A233BB">
      <w:pPr>
        <w:spacing w:line="360" w:lineRule="auto"/>
        <w:ind w:left="720"/>
        <w:jc w:val="both"/>
        <w:rPr>
          <w:rFonts w:ascii="Bookman Old Style" w:hAnsi="Bookman Old Style" w:cs="Times New Roman"/>
          <w:bCs/>
          <w:i/>
          <w:iCs/>
          <w:sz w:val="24"/>
          <w:szCs w:val="24"/>
        </w:rPr>
      </w:pPr>
      <w:r w:rsidRPr="0020714D">
        <w:rPr>
          <w:rFonts w:ascii="Bookman Old Style" w:hAnsi="Bookman Old Style" w:cs="Times New Roman"/>
          <w:bCs/>
          <w:i/>
          <w:iCs/>
          <w:sz w:val="24"/>
          <w:szCs w:val="24"/>
        </w:rPr>
        <w:t xml:space="preserve">Your good office has requested that we furnish </w:t>
      </w:r>
      <w:r w:rsidR="00165F07">
        <w:rPr>
          <w:rFonts w:ascii="Bookman Old Style" w:hAnsi="Bookman Old Style" w:cs="Times New Roman"/>
          <w:bCs/>
          <w:i/>
          <w:iCs/>
          <w:sz w:val="24"/>
          <w:szCs w:val="24"/>
        </w:rPr>
        <w:t xml:space="preserve">a </w:t>
      </w:r>
      <w:r w:rsidRPr="0020714D">
        <w:rPr>
          <w:rFonts w:ascii="Bookman Old Style" w:hAnsi="Bookman Old Style" w:cs="Times New Roman"/>
          <w:bCs/>
          <w:i/>
          <w:iCs/>
          <w:sz w:val="24"/>
          <w:szCs w:val="24"/>
        </w:rPr>
        <w:t>medical certificate showing that indeed Ms. Tsepang Ramotsori’s condition is exacerbated by cold conditions and therefore incapable of working in the cold mountain districts. Kindly find attached hereto the said certificates obtained from her medical doctor</w:t>
      </w:r>
      <w:r w:rsidR="00C05222">
        <w:rPr>
          <w:rFonts w:ascii="Bookman Old Style" w:hAnsi="Bookman Old Style" w:cs="Times New Roman"/>
          <w:bCs/>
          <w:i/>
          <w:iCs/>
          <w:sz w:val="24"/>
          <w:szCs w:val="24"/>
        </w:rPr>
        <w:t>”</w:t>
      </w:r>
      <w:r w:rsidRPr="0020714D">
        <w:rPr>
          <w:rFonts w:ascii="Bookman Old Style" w:hAnsi="Bookman Old Style" w:cs="Times New Roman"/>
          <w:bCs/>
          <w:i/>
          <w:iCs/>
          <w:sz w:val="24"/>
          <w:szCs w:val="24"/>
        </w:rPr>
        <w:t>.</w:t>
      </w:r>
    </w:p>
    <w:p w14:paraId="55B8CBE1" w14:textId="61E420D4" w:rsidR="00185D6C" w:rsidRDefault="00227177"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0A6E73">
        <w:rPr>
          <w:rFonts w:ascii="Bookman Old Style" w:hAnsi="Bookman Old Style" w:cs="Times New Roman"/>
          <w:bCs/>
          <w:sz w:val="28"/>
          <w:szCs w:val="28"/>
        </w:rPr>
        <w:t>3</w:t>
      </w:r>
      <w:r>
        <w:rPr>
          <w:rFonts w:ascii="Bookman Old Style" w:hAnsi="Bookman Old Style" w:cs="Times New Roman"/>
          <w:bCs/>
          <w:sz w:val="28"/>
          <w:szCs w:val="28"/>
        </w:rPr>
        <w:t xml:space="preserve">] </w:t>
      </w:r>
      <w:r w:rsidR="00C05222">
        <w:rPr>
          <w:rFonts w:ascii="Bookman Old Style" w:hAnsi="Bookman Old Style" w:cs="Times New Roman"/>
          <w:bCs/>
          <w:sz w:val="28"/>
          <w:szCs w:val="28"/>
        </w:rPr>
        <w:t>According to</w:t>
      </w:r>
      <w:r w:rsidR="00A233BB">
        <w:rPr>
          <w:rFonts w:ascii="Bookman Old Style" w:hAnsi="Bookman Old Style" w:cs="Times New Roman"/>
          <w:bCs/>
          <w:sz w:val="28"/>
          <w:szCs w:val="28"/>
        </w:rPr>
        <w:t xml:space="preserve"> paragraph 6.15 </w:t>
      </w:r>
      <w:r w:rsidR="00185D6C">
        <w:rPr>
          <w:rFonts w:ascii="Bookman Old Style" w:hAnsi="Bookman Old Style" w:cs="Times New Roman"/>
          <w:bCs/>
          <w:sz w:val="28"/>
          <w:szCs w:val="28"/>
        </w:rPr>
        <w:t xml:space="preserve">of </w:t>
      </w:r>
      <w:r w:rsidR="00C05222">
        <w:rPr>
          <w:rFonts w:ascii="Bookman Old Style" w:hAnsi="Bookman Old Style" w:cs="Times New Roman"/>
          <w:bCs/>
          <w:sz w:val="28"/>
          <w:szCs w:val="28"/>
        </w:rPr>
        <w:t>the appellant’s</w:t>
      </w:r>
      <w:r w:rsidR="00185D6C">
        <w:rPr>
          <w:rFonts w:ascii="Bookman Old Style" w:hAnsi="Bookman Old Style" w:cs="Times New Roman"/>
          <w:bCs/>
          <w:sz w:val="28"/>
          <w:szCs w:val="28"/>
        </w:rPr>
        <w:t xml:space="preserve"> founding affidavit</w:t>
      </w:r>
      <w:r w:rsidR="00C05222">
        <w:rPr>
          <w:rFonts w:ascii="Bookman Old Style" w:hAnsi="Bookman Old Style" w:cs="Times New Roman"/>
          <w:bCs/>
          <w:sz w:val="28"/>
          <w:szCs w:val="28"/>
        </w:rPr>
        <w:t>,</w:t>
      </w:r>
      <w:r w:rsidR="00A233BB">
        <w:rPr>
          <w:rFonts w:ascii="Bookman Old Style" w:hAnsi="Bookman Old Style" w:cs="Times New Roman"/>
          <w:bCs/>
          <w:sz w:val="28"/>
          <w:szCs w:val="28"/>
        </w:rPr>
        <w:t xml:space="preserve"> the medical certificates </w:t>
      </w:r>
      <w:r w:rsidR="00C05222">
        <w:rPr>
          <w:rFonts w:ascii="Bookman Old Style" w:hAnsi="Bookman Old Style" w:cs="Times New Roman"/>
          <w:bCs/>
          <w:sz w:val="28"/>
          <w:szCs w:val="28"/>
        </w:rPr>
        <w:t>were</w:t>
      </w:r>
      <w:r w:rsidR="00DF6ACB">
        <w:rPr>
          <w:rFonts w:ascii="Bookman Old Style" w:hAnsi="Bookman Old Style" w:cs="Times New Roman"/>
          <w:bCs/>
          <w:sz w:val="28"/>
          <w:szCs w:val="28"/>
        </w:rPr>
        <w:t xml:space="preserve"> </w:t>
      </w:r>
      <w:r w:rsidR="00C05222">
        <w:rPr>
          <w:rFonts w:ascii="Bookman Old Style" w:hAnsi="Bookman Old Style" w:cs="Times New Roman"/>
          <w:bCs/>
          <w:sz w:val="28"/>
          <w:szCs w:val="28"/>
        </w:rPr>
        <w:t>submitted to</w:t>
      </w:r>
      <w:r w:rsidR="00A233BB">
        <w:rPr>
          <w:rFonts w:ascii="Bookman Old Style" w:hAnsi="Bookman Old Style" w:cs="Times New Roman"/>
          <w:bCs/>
          <w:sz w:val="28"/>
          <w:szCs w:val="28"/>
        </w:rPr>
        <w:t xml:space="preserve"> Mr. Mofoka</w:t>
      </w:r>
      <w:r w:rsidR="00C05222">
        <w:rPr>
          <w:rFonts w:ascii="Bookman Old Style" w:hAnsi="Bookman Old Style" w:cs="Times New Roman"/>
          <w:bCs/>
          <w:sz w:val="28"/>
          <w:szCs w:val="28"/>
        </w:rPr>
        <w:t xml:space="preserve"> before her lawyer's correspondence</w:t>
      </w:r>
      <w:r w:rsidR="007C684B">
        <w:rPr>
          <w:rFonts w:ascii="Bookman Old Style" w:hAnsi="Bookman Old Style" w:cs="Times New Roman"/>
          <w:bCs/>
          <w:sz w:val="28"/>
          <w:szCs w:val="28"/>
        </w:rPr>
        <w:t xml:space="preserve">. When this was, she </w:t>
      </w:r>
      <w:r w:rsidR="0050209A">
        <w:rPr>
          <w:rFonts w:ascii="Bookman Old Style" w:hAnsi="Bookman Old Style" w:cs="Times New Roman"/>
          <w:bCs/>
          <w:sz w:val="28"/>
          <w:szCs w:val="28"/>
        </w:rPr>
        <w:t>did</w:t>
      </w:r>
      <w:r w:rsidR="007C684B">
        <w:rPr>
          <w:rFonts w:ascii="Bookman Old Style" w:hAnsi="Bookman Old Style" w:cs="Times New Roman"/>
          <w:bCs/>
          <w:sz w:val="28"/>
          <w:szCs w:val="28"/>
        </w:rPr>
        <w:t xml:space="preserve"> not say. As I stated earlier, </w:t>
      </w:r>
      <w:r w:rsidR="001A4D61">
        <w:rPr>
          <w:rFonts w:ascii="Bookman Old Style" w:hAnsi="Bookman Old Style" w:cs="Times New Roman"/>
          <w:bCs/>
          <w:sz w:val="28"/>
          <w:szCs w:val="28"/>
        </w:rPr>
        <w:t>the Director requested the medical records on 17 March 2017. The record reveals that the appellant obtained two reports from different doctors. The first was obtained in April 2017. The second was obtained in July 2017 when she was again reminded to move to Mokhotlong. The appellant</w:t>
      </w:r>
      <w:r w:rsidR="0043436B">
        <w:rPr>
          <w:rFonts w:ascii="Bookman Old Style" w:hAnsi="Bookman Old Style" w:cs="Times New Roman"/>
          <w:bCs/>
          <w:sz w:val="28"/>
          <w:szCs w:val="28"/>
        </w:rPr>
        <w:t>’s affidavit</w:t>
      </w:r>
      <w:r w:rsidR="001A4D61">
        <w:rPr>
          <w:rFonts w:ascii="Bookman Old Style" w:hAnsi="Bookman Old Style" w:cs="Times New Roman"/>
          <w:bCs/>
          <w:sz w:val="28"/>
          <w:szCs w:val="28"/>
        </w:rPr>
        <w:t xml:space="preserve"> </w:t>
      </w:r>
      <w:r w:rsidR="007C684B">
        <w:rPr>
          <w:rFonts w:ascii="Bookman Old Style" w:hAnsi="Bookman Old Style" w:cs="Times New Roman"/>
          <w:bCs/>
          <w:sz w:val="28"/>
          <w:szCs w:val="28"/>
        </w:rPr>
        <w:t>d</w:t>
      </w:r>
      <w:r w:rsidR="00C05222">
        <w:rPr>
          <w:rFonts w:ascii="Bookman Old Style" w:hAnsi="Bookman Old Style" w:cs="Times New Roman"/>
          <w:bCs/>
          <w:sz w:val="28"/>
          <w:szCs w:val="28"/>
        </w:rPr>
        <w:t>id not reveal</w:t>
      </w:r>
      <w:r w:rsidR="007C684B">
        <w:rPr>
          <w:rFonts w:ascii="Bookman Old Style" w:hAnsi="Bookman Old Style" w:cs="Times New Roman"/>
          <w:bCs/>
          <w:sz w:val="28"/>
          <w:szCs w:val="28"/>
        </w:rPr>
        <w:t xml:space="preserve"> whether she submitted the</w:t>
      </w:r>
      <w:r w:rsidR="001A4D61">
        <w:rPr>
          <w:rFonts w:ascii="Bookman Old Style" w:hAnsi="Bookman Old Style" w:cs="Times New Roman"/>
          <w:bCs/>
          <w:sz w:val="28"/>
          <w:szCs w:val="28"/>
        </w:rPr>
        <w:t>se two reports in 2017 as requested, and if yes, when.</w:t>
      </w:r>
      <w:r w:rsidR="007C684B">
        <w:rPr>
          <w:rFonts w:ascii="Bookman Old Style" w:hAnsi="Bookman Old Style" w:cs="Times New Roman"/>
          <w:bCs/>
          <w:sz w:val="28"/>
          <w:szCs w:val="28"/>
        </w:rPr>
        <w:t xml:space="preserve"> </w:t>
      </w:r>
    </w:p>
    <w:p w14:paraId="2EDCF6BF" w14:textId="1CBBE9CB" w:rsidR="005B3928" w:rsidRPr="00315662" w:rsidRDefault="00227177"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0A6E73">
        <w:rPr>
          <w:rFonts w:ascii="Bookman Old Style" w:hAnsi="Bookman Old Style" w:cs="Times New Roman"/>
          <w:bCs/>
          <w:sz w:val="28"/>
          <w:szCs w:val="28"/>
        </w:rPr>
        <w:t>4</w:t>
      </w:r>
      <w:r>
        <w:rPr>
          <w:rFonts w:ascii="Bookman Old Style" w:hAnsi="Bookman Old Style" w:cs="Times New Roman"/>
          <w:bCs/>
          <w:sz w:val="28"/>
          <w:szCs w:val="28"/>
        </w:rPr>
        <w:t xml:space="preserve">] </w:t>
      </w:r>
      <w:r w:rsidR="003625CD" w:rsidRPr="002A3AE5">
        <w:rPr>
          <w:rFonts w:ascii="Bookman Old Style" w:hAnsi="Bookman Old Style" w:cs="Times New Roman"/>
          <w:bCs/>
          <w:i/>
          <w:iCs/>
          <w:sz w:val="28"/>
          <w:szCs w:val="28"/>
        </w:rPr>
        <w:t>Ex facie</w:t>
      </w:r>
      <w:r w:rsidR="003625CD">
        <w:rPr>
          <w:rFonts w:ascii="Bookman Old Style" w:hAnsi="Bookman Old Style" w:cs="Times New Roman"/>
          <w:bCs/>
          <w:sz w:val="28"/>
          <w:szCs w:val="28"/>
        </w:rPr>
        <w:t xml:space="preserve"> the letter authored by the appellant’s </w:t>
      </w:r>
      <w:proofErr w:type="gramStart"/>
      <w:r w:rsidR="002A3AE5">
        <w:rPr>
          <w:rFonts w:ascii="Bookman Old Style" w:hAnsi="Bookman Old Style" w:cs="Times New Roman"/>
          <w:bCs/>
          <w:sz w:val="28"/>
          <w:szCs w:val="28"/>
        </w:rPr>
        <w:t>attorney</w:t>
      </w:r>
      <w:r w:rsidR="00FF0B10">
        <w:rPr>
          <w:rFonts w:ascii="Bookman Old Style" w:hAnsi="Bookman Old Style" w:cs="Times New Roman"/>
          <w:bCs/>
          <w:sz w:val="28"/>
          <w:szCs w:val="28"/>
        </w:rPr>
        <w:t>,</w:t>
      </w:r>
      <w:proofErr w:type="gramEnd"/>
      <w:r w:rsidR="003625CD">
        <w:rPr>
          <w:rFonts w:ascii="Bookman Old Style" w:hAnsi="Bookman Old Style" w:cs="Times New Roman"/>
          <w:bCs/>
          <w:sz w:val="28"/>
          <w:szCs w:val="28"/>
        </w:rPr>
        <w:t xml:space="preserve"> it seems</w:t>
      </w:r>
      <w:r w:rsidR="00DF6ACB">
        <w:rPr>
          <w:rFonts w:ascii="Bookman Old Style" w:hAnsi="Bookman Old Style" w:cs="Times New Roman"/>
          <w:bCs/>
          <w:sz w:val="28"/>
          <w:szCs w:val="28"/>
        </w:rPr>
        <w:t xml:space="preserve"> </w:t>
      </w:r>
      <w:r w:rsidR="002A3AE5">
        <w:rPr>
          <w:rFonts w:ascii="Bookman Old Style" w:hAnsi="Bookman Old Style" w:cs="Times New Roman"/>
          <w:bCs/>
          <w:sz w:val="28"/>
          <w:szCs w:val="28"/>
        </w:rPr>
        <w:t xml:space="preserve">to me that </w:t>
      </w:r>
      <w:r w:rsidR="00BE604F">
        <w:rPr>
          <w:rFonts w:ascii="Bookman Old Style" w:hAnsi="Bookman Old Style" w:cs="Times New Roman"/>
          <w:bCs/>
          <w:sz w:val="28"/>
          <w:szCs w:val="28"/>
        </w:rPr>
        <w:t xml:space="preserve">the required documents were only furnished to the </w:t>
      </w:r>
      <w:r w:rsidR="003625CD">
        <w:rPr>
          <w:rFonts w:ascii="Bookman Old Style" w:hAnsi="Bookman Old Style" w:cs="Times New Roman"/>
          <w:bCs/>
          <w:sz w:val="28"/>
          <w:szCs w:val="28"/>
        </w:rPr>
        <w:t>M</w:t>
      </w:r>
      <w:r w:rsidR="00BE604F">
        <w:rPr>
          <w:rFonts w:ascii="Bookman Old Style" w:hAnsi="Bookman Old Style" w:cs="Times New Roman"/>
          <w:bCs/>
          <w:sz w:val="28"/>
          <w:szCs w:val="28"/>
        </w:rPr>
        <w:t>inistry two years after they were requested</w:t>
      </w:r>
      <w:r w:rsidR="003625CD">
        <w:rPr>
          <w:rFonts w:ascii="Bookman Old Style" w:hAnsi="Bookman Old Style" w:cs="Times New Roman"/>
          <w:bCs/>
          <w:sz w:val="28"/>
          <w:szCs w:val="28"/>
        </w:rPr>
        <w:t xml:space="preserve">. </w:t>
      </w:r>
      <w:r w:rsidR="00C05222">
        <w:rPr>
          <w:rFonts w:ascii="Bookman Old Style" w:hAnsi="Bookman Old Style" w:cs="Times New Roman"/>
          <w:bCs/>
          <w:sz w:val="28"/>
          <w:szCs w:val="28"/>
        </w:rPr>
        <w:t>The affidavit did not explain</w:t>
      </w:r>
      <w:r w:rsidR="003625CD">
        <w:rPr>
          <w:rFonts w:ascii="Bookman Old Style" w:hAnsi="Bookman Old Style" w:cs="Times New Roman"/>
          <w:bCs/>
          <w:sz w:val="28"/>
          <w:szCs w:val="28"/>
        </w:rPr>
        <w:t xml:space="preserve"> when the lawyer’s letter reached the relevant Ministry</w:t>
      </w:r>
      <w:r w:rsidR="0043436B">
        <w:rPr>
          <w:rFonts w:ascii="Bookman Old Style" w:hAnsi="Bookman Old Style" w:cs="Times New Roman"/>
          <w:bCs/>
          <w:sz w:val="28"/>
          <w:szCs w:val="28"/>
        </w:rPr>
        <w:t>.</w:t>
      </w:r>
    </w:p>
    <w:p w14:paraId="6DF2CE28" w14:textId="77777777" w:rsidR="00C05222" w:rsidRPr="00C05222" w:rsidRDefault="00C05222" w:rsidP="00A233BB">
      <w:pPr>
        <w:spacing w:line="480" w:lineRule="auto"/>
        <w:jc w:val="both"/>
        <w:rPr>
          <w:rFonts w:ascii="Bookman Old Style" w:hAnsi="Bookman Old Style" w:cs="Times New Roman"/>
          <w:b/>
          <w:sz w:val="28"/>
          <w:szCs w:val="28"/>
        </w:rPr>
      </w:pPr>
      <w:r w:rsidRPr="00C05222">
        <w:rPr>
          <w:rFonts w:ascii="Bookman Old Style" w:hAnsi="Bookman Old Style" w:cs="Times New Roman"/>
          <w:b/>
          <w:sz w:val="28"/>
          <w:szCs w:val="28"/>
        </w:rPr>
        <w:t>Pleading a new case on appeal</w:t>
      </w:r>
    </w:p>
    <w:p w14:paraId="16DBCD65" w14:textId="29DCF29C" w:rsidR="00A233BB" w:rsidRDefault="00A233BB" w:rsidP="00A233BB">
      <w:pPr>
        <w:spacing w:line="480" w:lineRule="auto"/>
        <w:jc w:val="both"/>
        <w:rPr>
          <w:rFonts w:ascii="Bookman Old Style" w:hAnsi="Bookman Old Style" w:cs="Times New Roman"/>
          <w:bCs/>
          <w:sz w:val="28"/>
          <w:szCs w:val="28"/>
        </w:rPr>
      </w:pPr>
      <w:r w:rsidRPr="00227177">
        <w:rPr>
          <w:rFonts w:ascii="Bookman Old Style" w:hAnsi="Bookman Old Style" w:cs="Times New Roman"/>
          <w:sz w:val="28"/>
          <w:szCs w:val="28"/>
        </w:rPr>
        <w:lastRenderedPageBreak/>
        <w:t>[</w:t>
      </w:r>
      <w:r w:rsidR="00227177" w:rsidRPr="00227177">
        <w:rPr>
          <w:rFonts w:ascii="Bookman Old Style" w:hAnsi="Bookman Old Style" w:cs="Times New Roman"/>
          <w:sz w:val="28"/>
          <w:szCs w:val="28"/>
        </w:rPr>
        <w:t>3</w:t>
      </w:r>
      <w:r w:rsidR="000F7691">
        <w:rPr>
          <w:rFonts w:ascii="Bookman Old Style" w:hAnsi="Bookman Old Style" w:cs="Times New Roman"/>
          <w:sz w:val="28"/>
          <w:szCs w:val="28"/>
        </w:rPr>
        <w:t>5</w:t>
      </w:r>
      <w:r w:rsidRPr="00227177">
        <w:rPr>
          <w:rFonts w:ascii="Bookman Old Style" w:hAnsi="Bookman Old Style" w:cs="Times New Roman"/>
          <w:sz w:val="28"/>
          <w:szCs w:val="28"/>
        </w:rPr>
        <w:t>]</w:t>
      </w:r>
      <w:r w:rsidR="000F7691">
        <w:rPr>
          <w:rFonts w:ascii="Bookman Old Style" w:hAnsi="Bookman Old Style" w:cs="Times New Roman"/>
          <w:sz w:val="28"/>
          <w:szCs w:val="28"/>
        </w:rPr>
        <w:t xml:space="preserve"> </w:t>
      </w:r>
      <w:r w:rsidR="00C05222">
        <w:rPr>
          <w:rFonts w:ascii="Bookman Old Style" w:hAnsi="Bookman Old Style" w:cs="Times New Roman"/>
          <w:bCs/>
          <w:sz w:val="28"/>
          <w:szCs w:val="28"/>
        </w:rPr>
        <w:t xml:space="preserve">I turn to address the remaining grounds of appeal, </w:t>
      </w:r>
      <w:r w:rsidR="00D85E32">
        <w:rPr>
          <w:rFonts w:ascii="Bookman Old Style" w:hAnsi="Bookman Old Style" w:cs="Times New Roman"/>
          <w:bCs/>
          <w:sz w:val="28"/>
          <w:szCs w:val="28"/>
        </w:rPr>
        <w:t>t</w:t>
      </w:r>
      <w:r w:rsidR="001A44D1">
        <w:rPr>
          <w:rFonts w:ascii="Bookman Old Style" w:hAnsi="Bookman Old Style" w:cs="Times New Roman"/>
          <w:bCs/>
          <w:sz w:val="28"/>
          <w:szCs w:val="28"/>
        </w:rPr>
        <w:t xml:space="preserve">he third and fourth </w:t>
      </w:r>
      <w:r w:rsidR="0050209A">
        <w:rPr>
          <w:rFonts w:ascii="Bookman Old Style" w:hAnsi="Bookman Old Style" w:cs="Times New Roman"/>
          <w:bCs/>
          <w:sz w:val="28"/>
          <w:szCs w:val="28"/>
        </w:rPr>
        <w:t>grounds</w:t>
      </w:r>
      <w:r w:rsidR="00D85E32">
        <w:rPr>
          <w:rFonts w:ascii="Bookman Old Style" w:hAnsi="Bookman Old Style" w:cs="Times New Roman"/>
          <w:bCs/>
          <w:sz w:val="28"/>
          <w:szCs w:val="28"/>
        </w:rPr>
        <w:t>. These grounds</w:t>
      </w:r>
      <w:r w:rsidR="00DF6ACB">
        <w:rPr>
          <w:rFonts w:ascii="Bookman Old Style" w:hAnsi="Bookman Old Style" w:cs="Times New Roman"/>
          <w:bCs/>
          <w:sz w:val="28"/>
          <w:szCs w:val="28"/>
        </w:rPr>
        <w:t xml:space="preserve"> </w:t>
      </w:r>
      <w:r w:rsidR="00EC0D31">
        <w:rPr>
          <w:rFonts w:ascii="Bookman Old Style" w:hAnsi="Bookman Old Style" w:cs="Times New Roman"/>
          <w:bCs/>
          <w:sz w:val="28"/>
          <w:szCs w:val="28"/>
        </w:rPr>
        <w:t>are</w:t>
      </w:r>
      <w:r w:rsidR="00DF6ACB">
        <w:rPr>
          <w:rFonts w:ascii="Bookman Old Style" w:hAnsi="Bookman Old Style" w:cs="Times New Roman"/>
          <w:bCs/>
          <w:sz w:val="28"/>
          <w:szCs w:val="28"/>
        </w:rPr>
        <w:t xml:space="preserve"> </w:t>
      </w:r>
      <w:r w:rsidR="00D85E32">
        <w:rPr>
          <w:rFonts w:ascii="Bookman Old Style" w:hAnsi="Bookman Old Style" w:cs="Times New Roman"/>
          <w:bCs/>
          <w:sz w:val="28"/>
          <w:szCs w:val="28"/>
        </w:rPr>
        <w:t>somewhat</w:t>
      </w:r>
      <w:r w:rsidR="001A44D1">
        <w:rPr>
          <w:rFonts w:ascii="Bookman Old Style" w:hAnsi="Bookman Old Style" w:cs="Times New Roman"/>
          <w:bCs/>
          <w:sz w:val="28"/>
          <w:szCs w:val="28"/>
        </w:rPr>
        <w:t xml:space="preserve"> connected </w:t>
      </w:r>
      <w:r w:rsidR="00957AF9">
        <w:rPr>
          <w:rFonts w:ascii="Bookman Old Style" w:hAnsi="Bookman Old Style" w:cs="Times New Roman"/>
          <w:bCs/>
          <w:sz w:val="28"/>
          <w:szCs w:val="28"/>
        </w:rPr>
        <w:t>to</w:t>
      </w:r>
      <w:r w:rsidR="001A44D1">
        <w:rPr>
          <w:rFonts w:ascii="Bookman Old Style" w:hAnsi="Bookman Old Style" w:cs="Times New Roman"/>
          <w:bCs/>
          <w:sz w:val="28"/>
          <w:szCs w:val="28"/>
        </w:rPr>
        <w:t xml:space="preserve"> the second ground of appeal</w:t>
      </w:r>
      <w:r w:rsidR="00315662">
        <w:rPr>
          <w:rFonts w:ascii="Bookman Old Style" w:hAnsi="Bookman Old Style" w:cs="Times New Roman"/>
          <w:bCs/>
          <w:sz w:val="28"/>
          <w:szCs w:val="28"/>
        </w:rPr>
        <w:t>(addressed in the preceding paragraphs)</w:t>
      </w:r>
      <w:r w:rsidR="00EC0D31">
        <w:rPr>
          <w:rFonts w:ascii="Bookman Old Style" w:hAnsi="Bookman Old Style" w:cs="Times New Roman"/>
          <w:bCs/>
          <w:sz w:val="28"/>
          <w:szCs w:val="28"/>
        </w:rPr>
        <w:t xml:space="preserve"> although</w:t>
      </w:r>
      <w:r w:rsidR="00E81FD2">
        <w:rPr>
          <w:rFonts w:ascii="Bookman Old Style" w:hAnsi="Bookman Old Style" w:cs="Times New Roman"/>
          <w:bCs/>
          <w:sz w:val="28"/>
          <w:szCs w:val="28"/>
        </w:rPr>
        <w:t>,</w:t>
      </w:r>
      <w:r w:rsidR="00EC0D31">
        <w:rPr>
          <w:rFonts w:ascii="Bookman Old Style" w:hAnsi="Bookman Old Style" w:cs="Times New Roman"/>
          <w:bCs/>
          <w:sz w:val="28"/>
          <w:szCs w:val="28"/>
        </w:rPr>
        <w:t xml:space="preserve"> to a </w:t>
      </w:r>
      <w:r w:rsidR="002A3AE5">
        <w:rPr>
          <w:rFonts w:ascii="Bookman Old Style" w:hAnsi="Bookman Old Style" w:cs="Times New Roman"/>
          <w:bCs/>
          <w:sz w:val="28"/>
          <w:szCs w:val="28"/>
        </w:rPr>
        <w:t>great</w:t>
      </w:r>
      <w:r w:rsidR="00EC0D31">
        <w:rPr>
          <w:rFonts w:ascii="Bookman Old Style" w:hAnsi="Bookman Old Style" w:cs="Times New Roman"/>
          <w:bCs/>
          <w:sz w:val="28"/>
          <w:szCs w:val="28"/>
        </w:rPr>
        <w:t xml:space="preserve"> extent</w:t>
      </w:r>
      <w:r w:rsidR="0050209A">
        <w:rPr>
          <w:rFonts w:ascii="Bookman Old Style" w:hAnsi="Bookman Old Style" w:cs="Times New Roman"/>
          <w:bCs/>
          <w:sz w:val="28"/>
          <w:szCs w:val="28"/>
        </w:rPr>
        <w:t>,</w:t>
      </w:r>
      <w:r w:rsidR="00EC0D31">
        <w:rPr>
          <w:rFonts w:ascii="Bookman Old Style" w:hAnsi="Bookman Old Style" w:cs="Times New Roman"/>
          <w:bCs/>
          <w:sz w:val="28"/>
          <w:szCs w:val="28"/>
        </w:rPr>
        <w:t xml:space="preserve"> they</w:t>
      </w:r>
      <w:r w:rsidR="00185E4F">
        <w:rPr>
          <w:rFonts w:ascii="Bookman Old Style" w:hAnsi="Bookman Old Style"/>
          <w:sz w:val="28"/>
          <w:szCs w:val="28"/>
        </w:rPr>
        <w:t xml:space="preserve"> raise issues that were not pleaded in the Court </w:t>
      </w:r>
      <w:r w:rsidR="00185E4F" w:rsidRPr="00185E4F">
        <w:rPr>
          <w:rFonts w:ascii="Bookman Old Style" w:hAnsi="Bookman Old Style"/>
          <w:i/>
          <w:iCs/>
          <w:sz w:val="28"/>
          <w:szCs w:val="28"/>
        </w:rPr>
        <w:t>a quo</w:t>
      </w:r>
      <w:r w:rsidR="00185E4F">
        <w:rPr>
          <w:rFonts w:ascii="Bookman Old Style" w:hAnsi="Bookman Old Style"/>
          <w:sz w:val="28"/>
          <w:szCs w:val="28"/>
        </w:rPr>
        <w:t xml:space="preserve">. </w:t>
      </w:r>
      <w:r w:rsidR="00783348">
        <w:rPr>
          <w:rFonts w:ascii="Bookman Old Style" w:hAnsi="Bookman Old Style" w:cs="Times New Roman"/>
          <w:bCs/>
          <w:sz w:val="28"/>
          <w:szCs w:val="28"/>
        </w:rPr>
        <w:t>T</w:t>
      </w:r>
      <w:r>
        <w:rPr>
          <w:rFonts w:ascii="Bookman Old Style" w:hAnsi="Bookman Old Style" w:cs="Times New Roman"/>
          <w:bCs/>
          <w:sz w:val="28"/>
          <w:szCs w:val="28"/>
        </w:rPr>
        <w:t xml:space="preserve">he appellant’s counsel on appeal contended that the Court </w:t>
      </w:r>
      <w:r w:rsidRPr="00783348">
        <w:rPr>
          <w:rFonts w:ascii="Bookman Old Style" w:hAnsi="Bookman Old Style" w:cs="Times New Roman"/>
          <w:bCs/>
          <w:i/>
          <w:iCs/>
          <w:sz w:val="28"/>
          <w:szCs w:val="28"/>
        </w:rPr>
        <w:t>a quo</w:t>
      </w:r>
      <w:r>
        <w:rPr>
          <w:rFonts w:ascii="Bookman Old Style" w:hAnsi="Bookman Old Style" w:cs="Times New Roman"/>
          <w:bCs/>
          <w:sz w:val="28"/>
          <w:szCs w:val="28"/>
        </w:rPr>
        <w:t xml:space="preserve"> erred and misdirected itself in ignoring evidence of the appellant’s health, proof of which was filed as part of the record. </w:t>
      </w:r>
      <w:r w:rsidR="00783348">
        <w:rPr>
          <w:rFonts w:ascii="Bookman Old Style" w:hAnsi="Bookman Old Style" w:cs="Times New Roman"/>
          <w:bCs/>
          <w:sz w:val="28"/>
          <w:szCs w:val="28"/>
        </w:rPr>
        <w:t xml:space="preserve"> He further argued that</w:t>
      </w:r>
      <w:r>
        <w:rPr>
          <w:rFonts w:ascii="Bookman Old Style" w:hAnsi="Bookman Old Style" w:cs="Times New Roman"/>
          <w:bCs/>
          <w:sz w:val="28"/>
          <w:szCs w:val="28"/>
        </w:rPr>
        <w:t xml:space="preserve"> failure to afford the appellant a hearing on her request to be transferred to Maseru violate</w:t>
      </w:r>
      <w:r w:rsidR="001A4D61">
        <w:rPr>
          <w:rFonts w:ascii="Bookman Old Style" w:hAnsi="Bookman Old Style" w:cs="Times New Roman"/>
          <w:bCs/>
          <w:sz w:val="28"/>
          <w:szCs w:val="28"/>
        </w:rPr>
        <w:t>d</w:t>
      </w:r>
      <w:r>
        <w:rPr>
          <w:rFonts w:ascii="Bookman Old Style" w:hAnsi="Bookman Old Style" w:cs="Times New Roman"/>
          <w:bCs/>
          <w:sz w:val="28"/>
          <w:szCs w:val="28"/>
        </w:rPr>
        <w:t xml:space="preserve"> the </w:t>
      </w:r>
      <w:r w:rsidRPr="00A233BB">
        <w:rPr>
          <w:rFonts w:ascii="Bookman Old Style" w:hAnsi="Bookman Old Style" w:cs="Times New Roman"/>
          <w:bCs/>
          <w:i/>
          <w:iCs/>
          <w:sz w:val="28"/>
          <w:szCs w:val="28"/>
        </w:rPr>
        <w:t xml:space="preserve">audi alteram partem </w:t>
      </w:r>
      <w:r>
        <w:rPr>
          <w:rFonts w:ascii="Bookman Old Style" w:hAnsi="Bookman Old Style" w:cs="Times New Roman"/>
          <w:bCs/>
          <w:sz w:val="28"/>
          <w:szCs w:val="28"/>
        </w:rPr>
        <w:t xml:space="preserve">principle and consequently </w:t>
      </w:r>
      <w:r w:rsidR="001A4D61">
        <w:rPr>
          <w:rFonts w:ascii="Bookman Old Style" w:hAnsi="Bookman Old Style" w:cs="Times New Roman"/>
          <w:bCs/>
          <w:sz w:val="28"/>
          <w:szCs w:val="28"/>
        </w:rPr>
        <w:t>rendered</w:t>
      </w:r>
      <w:r>
        <w:rPr>
          <w:rFonts w:ascii="Bookman Old Style" w:hAnsi="Bookman Old Style" w:cs="Times New Roman"/>
          <w:bCs/>
          <w:sz w:val="28"/>
          <w:szCs w:val="28"/>
        </w:rPr>
        <w:t xml:space="preserve"> the refusal to transfer irregular.</w:t>
      </w:r>
    </w:p>
    <w:p w14:paraId="09634EB9" w14:textId="77777777" w:rsidR="00957AF9" w:rsidRDefault="00517CAB"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5B3928">
        <w:rPr>
          <w:rFonts w:ascii="Bookman Old Style" w:hAnsi="Bookman Old Style" w:cs="Times New Roman"/>
          <w:bCs/>
          <w:sz w:val="28"/>
          <w:szCs w:val="28"/>
        </w:rPr>
        <w:t>6</w:t>
      </w:r>
      <w:r w:rsidR="00D85E32">
        <w:rPr>
          <w:rFonts w:ascii="Bookman Old Style" w:hAnsi="Bookman Old Style" w:cs="Times New Roman"/>
          <w:bCs/>
          <w:sz w:val="28"/>
          <w:szCs w:val="28"/>
        </w:rPr>
        <w:t>] The</w:t>
      </w:r>
      <w:r w:rsidR="00A233BB">
        <w:rPr>
          <w:rFonts w:ascii="Bookman Old Style" w:hAnsi="Bookman Old Style" w:cs="Times New Roman"/>
          <w:bCs/>
          <w:sz w:val="28"/>
          <w:szCs w:val="28"/>
        </w:rPr>
        <w:t xml:space="preserve"> appellant’s case as pleaded was anchored on the</w:t>
      </w:r>
      <w:r w:rsidR="00510CDA">
        <w:rPr>
          <w:rFonts w:ascii="Bookman Old Style" w:hAnsi="Bookman Old Style" w:cs="Times New Roman"/>
          <w:bCs/>
          <w:sz w:val="28"/>
          <w:szCs w:val="28"/>
        </w:rPr>
        <w:t xml:space="preserve"> alleged</w:t>
      </w:r>
      <w:r w:rsidR="00A233BB">
        <w:rPr>
          <w:rFonts w:ascii="Bookman Old Style" w:hAnsi="Bookman Old Style" w:cs="Times New Roman"/>
          <w:bCs/>
          <w:sz w:val="28"/>
          <w:szCs w:val="28"/>
        </w:rPr>
        <w:t xml:space="preserve"> dismissal as correctly observed by the learned judge. Nowhere in the founding affidavit d</w:t>
      </w:r>
      <w:r w:rsidR="00D85E32">
        <w:rPr>
          <w:rFonts w:ascii="Bookman Old Style" w:hAnsi="Bookman Old Style" w:cs="Times New Roman"/>
          <w:bCs/>
          <w:sz w:val="28"/>
          <w:szCs w:val="28"/>
        </w:rPr>
        <w:t xml:space="preserve">id </w:t>
      </w:r>
      <w:r w:rsidR="00A233BB">
        <w:rPr>
          <w:rFonts w:ascii="Bookman Old Style" w:hAnsi="Bookman Old Style" w:cs="Times New Roman"/>
          <w:bCs/>
          <w:sz w:val="28"/>
          <w:szCs w:val="28"/>
        </w:rPr>
        <w:t xml:space="preserve">she say the refusal of her transfer to Maseru was unreasonable. </w:t>
      </w:r>
    </w:p>
    <w:p w14:paraId="41CFB712" w14:textId="77777777" w:rsidR="00A233BB" w:rsidRDefault="00957AF9" w:rsidP="00A233BB">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5B3928">
        <w:rPr>
          <w:rFonts w:ascii="Bookman Old Style" w:hAnsi="Bookman Old Style" w:cs="Times New Roman"/>
          <w:bCs/>
          <w:sz w:val="28"/>
          <w:szCs w:val="28"/>
        </w:rPr>
        <w:t>7</w:t>
      </w:r>
      <w:r>
        <w:rPr>
          <w:rFonts w:ascii="Bookman Old Style" w:hAnsi="Bookman Old Style" w:cs="Times New Roman"/>
          <w:bCs/>
          <w:sz w:val="28"/>
          <w:szCs w:val="28"/>
        </w:rPr>
        <w:t>]</w:t>
      </w:r>
      <w:r>
        <w:rPr>
          <w:rFonts w:ascii="Bookman Old Style" w:hAnsi="Bookman Old Style" w:cs="Times New Roman"/>
          <w:bCs/>
          <w:sz w:val="28"/>
          <w:szCs w:val="28"/>
        </w:rPr>
        <w:tab/>
      </w:r>
      <w:r w:rsidR="00900A66">
        <w:rPr>
          <w:rFonts w:ascii="Bookman Old Style" w:hAnsi="Bookman Old Style" w:cs="Times New Roman"/>
          <w:bCs/>
          <w:sz w:val="28"/>
          <w:szCs w:val="28"/>
        </w:rPr>
        <w:t xml:space="preserve">It is </w:t>
      </w:r>
      <w:r w:rsidR="002A3AE5">
        <w:rPr>
          <w:rFonts w:ascii="Bookman Old Style" w:hAnsi="Bookman Old Style" w:cs="Times New Roman"/>
          <w:bCs/>
          <w:sz w:val="28"/>
          <w:szCs w:val="28"/>
        </w:rPr>
        <w:t xml:space="preserve">a </w:t>
      </w:r>
      <w:r w:rsidR="00900A66">
        <w:rPr>
          <w:rFonts w:ascii="Bookman Old Style" w:hAnsi="Bookman Old Style" w:cs="Times New Roman"/>
          <w:bCs/>
          <w:sz w:val="28"/>
          <w:szCs w:val="28"/>
        </w:rPr>
        <w:t xml:space="preserve">trite principle that in motion proceedings, affidavits constitute both </w:t>
      </w:r>
      <w:r w:rsidR="001A44D1">
        <w:rPr>
          <w:rFonts w:ascii="Bookman Old Style" w:hAnsi="Bookman Old Style" w:cs="Times New Roman"/>
          <w:bCs/>
          <w:sz w:val="28"/>
          <w:szCs w:val="28"/>
        </w:rPr>
        <w:t xml:space="preserve">the pleadings and </w:t>
      </w:r>
      <w:r w:rsidR="00900A66">
        <w:rPr>
          <w:rFonts w:ascii="Bookman Old Style" w:hAnsi="Bookman Old Style" w:cs="Times New Roman"/>
          <w:bCs/>
          <w:sz w:val="28"/>
          <w:szCs w:val="28"/>
        </w:rPr>
        <w:t xml:space="preserve">evidence. They are expected to be clear and to accurately identify issues and averments in support </w:t>
      </w:r>
      <w:r w:rsidR="00900A66">
        <w:rPr>
          <w:rFonts w:ascii="Bookman Old Style" w:hAnsi="Bookman Old Style" w:cs="Times New Roman"/>
          <w:bCs/>
          <w:sz w:val="28"/>
          <w:szCs w:val="28"/>
        </w:rPr>
        <w:lastRenderedPageBreak/>
        <w:t>of the parties’ case so that both the court and the litigants can be properly apprised of the relevant facts.</w:t>
      </w:r>
      <w:r w:rsidR="00D85E32">
        <w:rPr>
          <w:rStyle w:val="FootnoteReference"/>
          <w:rFonts w:ascii="Bookman Old Style" w:hAnsi="Bookman Old Style" w:cs="Times New Roman"/>
          <w:bCs/>
          <w:sz w:val="28"/>
          <w:szCs w:val="28"/>
        </w:rPr>
        <w:footnoteReference w:id="4"/>
      </w:r>
    </w:p>
    <w:p w14:paraId="58AEF94A" w14:textId="5B6BDF2A" w:rsidR="00EC0D31" w:rsidRDefault="00517CAB" w:rsidP="001940A6">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[3</w:t>
      </w:r>
      <w:r w:rsidR="005B3928">
        <w:rPr>
          <w:rFonts w:ascii="Bookman Old Style" w:hAnsi="Bookman Old Style" w:cs="Times New Roman"/>
          <w:bCs/>
          <w:sz w:val="28"/>
          <w:szCs w:val="28"/>
        </w:rPr>
        <w:t>8</w:t>
      </w:r>
      <w:r>
        <w:rPr>
          <w:rFonts w:ascii="Bookman Old Style" w:hAnsi="Bookman Old Style" w:cs="Times New Roman"/>
          <w:bCs/>
          <w:sz w:val="28"/>
          <w:szCs w:val="28"/>
        </w:rPr>
        <w:t xml:space="preserve">] </w:t>
      </w:r>
      <w:r w:rsidR="00A233BB">
        <w:rPr>
          <w:rFonts w:ascii="Bookman Old Style" w:hAnsi="Bookman Old Style" w:cs="Times New Roman"/>
          <w:bCs/>
          <w:sz w:val="28"/>
          <w:szCs w:val="28"/>
        </w:rPr>
        <w:t xml:space="preserve">This </w:t>
      </w:r>
      <w:r w:rsidR="00984C70">
        <w:rPr>
          <w:rFonts w:ascii="Bookman Old Style" w:hAnsi="Bookman Old Style" w:cs="Times New Roman"/>
          <w:bCs/>
          <w:sz w:val="28"/>
          <w:szCs w:val="28"/>
        </w:rPr>
        <w:t>C</w:t>
      </w:r>
      <w:r w:rsidR="00A233BB">
        <w:rPr>
          <w:rFonts w:ascii="Bookman Old Style" w:hAnsi="Bookman Old Style" w:cs="Times New Roman"/>
          <w:bCs/>
          <w:sz w:val="28"/>
          <w:szCs w:val="28"/>
        </w:rPr>
        <w:t xml:space="preserve">ourt has recognized that it is wrong to permit the appellant to plead a new cause of action on </w:t>
      </w:r>
      <w:r w:rsidR="00B7235E">
        <w:rPr>
          <w:rFonts w:ascii="Bookman Old Style" w:hAnsi="Bookman Old Style" w:cs="Times New Roman"/>
          <w:bCs/>
          <w:sz w:val="28"/>
          <w:szCs w:val="28"/>
        </w:rPr>
        <w:t>appeal based</w:t>
      </w:r>
      <w:r w:rsidR="00BE604F">
        <w:rPr>
          <w:rFonts w:ascii="Bookman Old Style" w:hAnsi="Bookman Old Style" w:cs="Times New Roman"/>
          <w:bCs/>
          <w:sz w:val="28"/>
          <w:szCs w:val="28"/>
        </w:rPr>
        <w:t xml:space="preserve"> on averments never canvassed in the High </w:t>
      </w:r>
      <w:r w:rsidR="00E81FD2">
        <w:rPr>
          <w:rFonts w:ascii="Bookman Old Style" w:hAnsi="Bookman Old Style" w:cs="Times New Roman"/>
          <w:bCs/>
          <w:sz w:val="28"/>
          <w:szCs w:val="28"/>
        </w:rPr>
        <w:t>Court</w:t>
      </w:r>
      <w:r w:rsidR="00BE604F">
        <w:rPr>
          <w:rFonts w:ascii="Bookman Old Style" w:hAnsi="Bookman Old Style" w:cs="Times New Roman"/>
          <w:bCs/>
          <w:sz w:val="28"/>
          <w:szCs w:val="28"/>
        </w:rPr>
        <w:t xml:space="preserve"> but averred for the first time on appeal because to do so would amount to an attempt to institute a fresh action instead of addressing the appeal</w:t>
      </w:r>
      <w:r w:rsidR="002A39AC">
        <w:rPr>
          <w:rFonts w:ascii="Bookman Old Style" w:hAnsi="Bookman Old Style" w:cs="Times New Roman"/>
          <w:bCs/>
          <w:sz w:val="28"/>
          <w:szCs w:val="28"/>
        </w:rPr>
        <w:t xml:space="preserve"> against the decision of the High Court</w:t>
      </w:r>
      <w:r w:rsidR="00BE604F">
        <w:rPr>
          <w:rFonts w:ascii="Bookman Old Style" w:hAnsi="Bookman Old Style" w:cs="Times New Roman"/>
          <w:bCs/>
          <w:sz w:val="28"/>
          <w:szCs w:val="28"/>
        </w:rPr>
        <w:t>.</w:t>
      </w:r>
      <w:r w:rsidR="00BE604F">
        <w:rPr>
          <w:rStyle w:val="FootnoteReference"/>
          <w:rFonts w:ascii="Bookman Old Style" w:hAnsi="Bookman Old Style" w:cs="Times New Roman"/>
          <w:bCs/>
          <w:sz w:val="28"/>
          <w:szCs w:val="28"/>
        </w:rPr>
        <w:footnoteReference w:id="5"/>
      </w:r>
    </w:p>
    <w:p w14:paraId="69DB22A0" w14:textId="12E567B1" w:rsidR="00984C70" w:rsidRDefault="008F0B78" w:rsidP="00EC0D31">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w:t>
      </w:r>
      <w:r w:rsidR="005B3928">
        <w:rPr>
          <w:rFonts w:ascii="Bookman Old Style" w:hAnsi="Bookman Old Style" w:cs="Times New Roman"/>
          <w:bCs/>
          <w:sz w:val="28"/>
          <w:szCs w:val="28"/>
        </w:rPr>
        <w:t>39</w:t>
      </w:r>
      <w:r>
        <w:rPr>
          <w:rFonts w:ascii="Bookman Old Style" w:hAnsi="Bookman Old Style" w:cs="Times New Roman"/>
          <w:bCs/>
          <w:sz w:val="28"/>
          <w:szCs w:val="28"/>
        </w:rPr>
        <w:t>]</w:t>
      </w:r>
      <w:r>
        <w:rPr>
          <w:rFonts w:ascii="Bookman Old Style" w:hAnsi="Bookman Old Style" w:cs="Times New Roman"/>
          <w:bCs/>
          <w:sz w:val="28"/>
          <w:szCs w:val="28"/>
        </w:rPr>
        <w:tab/>
      </w:r>
      <w:r w:rsidR="00EC0D31">
        <w:rPr>
          <w:rFonts w:ascii="Bookman Old Style" w:hAnsi="Bookman Old Style" w:cs="Times New Roman"/>
          <w:bCs/>
          <w:sz w:val="28"/>
          <w:szCs w:val="28"/>
        </w:rPr>
        <w:t xml:space="preserve">The appellant did not </w:t>
      </w:r>
      <w:r w:rsidR="00B7235E">
        <w:rPr>
          <w:rFonts w:ascii="Bookman Old Style" w:hAnsi="Bookman Old Style" w:cs="Times New Roman"/>
          <w:bCs/>
          <w:sz w:val="28"/>
          <w:szCs w:val="28"/>
        </w:rPr>
        <w:t>apply for</w:t>
      </w:r>
      <w:r w:rsidR="00957AF9">
        <w:rPr>
          <w:rFonts w:ascii="Bookman Old Style" w:hAnsi="Bookman Old Style" w:cs="Times New Roman"/>
          <w:bCs/>
          <w:sz w:val="28"/>
          <w:szCs w:val="28"/>
        </w:rPr>
        <w:t xml:space="preserve"> review</w:t>
      </w:r>
      <w:r w:rsidR="007F1322">
        <w:rPr>
          <w:rFonts w:ascii="Bookman Old Style" w:hAnsi="Bookman Old Style" w:cs="Times New Roman"/>
          <w:bCs/>
          <w:sz w:val="28"/>
          <w:szCs w:val="28"/>
        </w:rPr>
        <w:t xml:space="preserve"> against the alleged</w:t>
      </w:r>
      <w:r w:rsidR="00EC0D31">
        <w:rPr>
          <w:rFonts w:ascii="Bookman Old Style" w:hAnsi="Bookman Old Style" w:cs="Times New Roman"/>
          <w:bCs/>
          <w:sz w:val="28"/>
          <w:szCs w:val="28"/>
        </w:rPr>
        <w:t xml:space="preserve"> refusal to transfer</w:t>
      </w:r>
      <w:r w:rsidR="00B73354">
        <w:rPr>
          <w:rFonts w:ascii="Bookman Old Style" w:hAnsi="Bookman Old Style" w:cs="Times New Roman"/>
          <w:bCs/>
          <w:sz w:val="28"/>
          <w:szCs w:val="28"/>
        </w:rPr>
        <w:t xml:space="preserve"> as correctly found by the learned judge</w:t>
      </w:r>
      <w:r w:rsidR="00984C70">
        <w:rPr>
          <w:rFonts w:ascii="Bookman Old Style" w:hAnsi="Bookman Old Style" w:cs="Times New Roman"/>
          <w:bCs/>
          <w:sz w:val="28"/>
          <w:szCs w:val="28"/>
        </w:rPr>
        <w:t>. She cannot therefore be allowed to plead a new case on appeal.</w:t>
      </w:r>
      <w:r w:rsidR="00EC0D31">
        <w:rPr>
          <w:rFonts w:ascii="Bookman Old Style" w:hAnsi="Bookman Old Style" w:cs="Times New Roman"/>
          <w:bCs/>
          <w:sz w:val="28"/>
          <w:szCs w:val="28"/>
        </w:rPr>
        <w:t xml:space="preserve"> </w:t>
      </w:r>
    </w:p>
    <w:p w14:paraId="1B603E50" w14:textId="67D560DE" w:rsidR="00984C70" w:rsidRPr="00984C70" w:rsidRDefault="00984C70" w:rsidP="00EC0D31">
      <w:pPr>
        <w:spacing w:line="480" w:lineRule="auto"/>
        <w:jc w:val="both"/>
        <w:rPr>
          <w:rFonts w:ascii="Bookman Old Style" w:hAnsi="Bookman Old Style" w:cs="Times New Roman"/>
          <w:b/>
          <w:sz w:val="28"/>
          <w:szCs w:val="28"/>
        </w:rPr>
      </w:pPr>
      <w:r w:rsidRPr="00984C70">
        <w:rPr>
          <w:rFonts w:ascii="Bookman Old Style" w:hAnsi="Bookman Old Style" w:cs="Times New Roman"/>
          <w:b/>
          <w:sz w:val="28"/>
          <w:szCs w:val="28"/>
        </w:rPr>
        <w:t xml:space="preserve">Disposition </w:t>
      </w:r>
    </w:p>
    <w:p w14:paraId="49B33285" w14:textId="37EB830A" w:rsidR="00DD4599" w:rsidRPr="00984C70" w:rsidRDefault="00984C70" w:rsidP="00984C70">
      <w:pPr>
        <w:spacing w:line="48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[40] </w:t>
      </w:r>
      <w:r w:rsidR="00AB0CEB">
        <w:rPr>
          <w:rFonts w:ascii="Bookman Old Style" w:hAnsi="Bookman Old Style" w:cs="Times New Roman"/>
          <w:bCs/>
          <w:sz w:val="28"/>
          <w:szCs w:val="28"/>
        </w:rPr>
        <w:t>In all circumstances and having regard to the evidence adduced,</w:t>
      </w:r>
      <w:r w:rsidR="00AB0CEB" w:rsidRPr="00AB0CEB">
        <w:rPr>
          <w:rFonts w:ascii="Bookman Old Style" w:hAnsi="Bookman Old Style" w:cs="Times New Roman"/>
          <w:bCs/>
          <w:sz w:val="28"/>
          <w:szCs w:val="28"/>
        </w:rPr>
        <w:t xml:space="preserve"> </w:t>
      </w:r>
      <w:r w:rsidR="00AB0CEB">
        <w:rPr>
          <w:rFonts w:ascii="Bookman Old Style" w:hAnsi="Bookman Old Style" w:cs="Times New Roman"/>
          <w:bCs/>
          <w:sz w:val="28"/>
          <w:szCs w:val="28"/>
        </w:rPr>
        <w:t xml:space="preserve">there is no reason why the decision of the High Court should be disturbed. </w:t>
      </w:r>
      <w:r>
        <w:rPr>
          <w:rFonts w:ascii="Bookman Old Style" w:hAnsi="Bookman Old Style" w:cs="Times New Roman"/>
          <w:bCs/>
          <w:sz w:val="28"/>
          <w:szCs w:val="28"/>
        </w:rPr>
        <w:t xml:space="preserve"> </w:t>
      </w:r>
      <w:r w:rsidR="00AB0CEB">
        <w:rPr>
          <w:rFonts w:ascii="Bookman Old Style" w:hAnsi="Bookman Old Style"/>
          <w:sz w:val="28"/>
          <w:szCs w:val="28"/>
        </w:rPr>
        <w:t>As a result,</w:t>
      </w:r>
      <w:r w:rsidR="007C684B">
        <w:rPr>
          <w:rFonts w:ascii="Bookman Old Style" w:hAnsi="Bookman Old Style"/>
          <w:sz w:val="28"/>
          <w:szCs w:val="28"/>
        </w:rPr>
        <w:t xml:space="preserve"> </w:t>
      </w:r>
      <w:r w:rsidR="00AB0CEB">
        <w:rPr>
          <w:rFonts w:ascii="Bookman Old Style" w:hAnsi="Bookman Old Style"/>
          <w:sz w:val="28"/>
          <w:szCs w:val="28"/>
        </w:rPr>
        <w:t>t</w:t>
      </w:r>
      <w:r>
        <w:rPr>
          <w:rFonts w:ascii="Bookman Old Style" w:hAnsi="Bookman Old Style"/>
          <w:sz w:val="28"/>
          <w:szCs w:val="28"/>
        </w:rPr>
        <w:t>he following order is</w:t>
      </w:r>
      <w:r w:rsidR="00AB0CEB">
        <w:rPr>
          <w:rFonts w:ascii="Bookman Old Style" w:hAnsi="Bookman Old Style"/>
          <w:sz w:val="28"/>
          <w:szCs w:val="28"/>
        </w:rPr>
        <w:t xml:space="preserve"> </w:t>
      </w:r>
      <w:r>
        <w:rPr>
          <w:rFonts w:ascii="Bookman Old Style" w:hAnsi="Bookman Old Style"/>
          <w:sz w:val="28"/>
          <w:szCs w:val="28"/>
        </w:rPr>
        <w:t>made:</w:t>
      </w:r>
    </w:p>
    <w:p w14:paraId="7AA5E364" w14:textId="77777777" w:rsidR="00963243" w:rsidRDefault="00963243" w:rsidP="00963243">
      <w:pPr>
        <w:pStyle w:val="NoSpacing"/>
        <w:numPr>
          <w:ilvl w:val="0"/>
          <w:numId w:val="10"/>
        </w:numPr>
        <w:spacing w:line="360" w:lineRule="auto"/>
        <w:jc w:val="both"/>
        <w:rPr>
          <w:rFonts w:ascii="Bookman Old Style" w:hAnsi="Bookman Old Style"/>
          <w:sz w:val="28"/>
          <w:szCs w:val="28"/>
        </w:rPr>
      </w:pPr>
      <w:r>
        <w:rPr>
          <w:rFonts w:ascii="Bookman Old Style" w:hAnsi="Bookman Old Style"/>
          <w:sz w:val="28"/>
          <w:szCs w:val="28"/>
        </w:rPr>
        <w:t>The appeal is dismissed.</w:t>
      </w:r>
    </w:p>
    <w:p w14:paraId="491173AE" w14:textId="77777777" w:rsidR="00720E00" w:rsidRDefault="00963243" w:rsidP="00900A66">
      <w:pPr>
        <w:pStyle w:val="NoSpacing"/>
        <w:numPr>
          <w:ilvl w:val="0"/>
          <w:numId w:val="10"/>
        </w:numPr>
        <w:spacing w:line="360" w:lineRule="auto"/>
        <w:jc w:val="both"/>
        <w:rPr>
          <w:rFonts w:ascii="Bookman Old Style" w:hAnsi="Bookman Old Style"/>
          <w:sz w:val="28"/>
          <w:szCs w:val="28"/>
        </w:rPr>
      </w:pPr>
      <w:r>
        <w:rPr>
          <w:rFonts w:ascii="Bookman Old Style" w:hAnsi="Bookman Old Style"/>
          <w:sz w:val="28"/>
          <w:szCs w:val="28"/>
        </w:rPr>
        <w:t xml:space="preserve">Each party </w:t>
      </w:r>
      <w:r w:rsidR="00E81FD2">
        <w:rPr>
          <w:rFonts w:ascii="Bookman Old Style" w:hAnsi="Bookman Old Style"/>
          <w:sz w:val="28"/>
          <w:szCs w:val="28"/>
        </w:rPr>
        <w:t xml:space="preserve">is </w:t>
      </w:r>
      <w:r>
        <w:rPr>
          <w:rFonts w:ascii="Bookman Old Style" w:hAnsi="Bookman Old Style"/>
          <w:sz w:val="28"/>
          <w:szCs w:val="28"/>
        </w:rPr>
        <w:t>to bear its costs</w:t>
      </w:r>
      <w:r w:rsidR="00900A66">
        <w:rPr>
          <w:rFonts w:ascii="Bookman Old Style" w:hAnsi="Bookman Old Style"/>
          <w:sz w:val="28"/>
          <w:szCs w:val="28"/>
        </w:rPr>
        <w:t>.</w:t>
      </w:r>
    </w:p>
    <w:p w14:paraId="3D8FB9E5" w14:textId="5EE90B55" w:rsidR="00B71B0E" w:rsidRDefault="00B71B0E" w:rsidP="00B71B0E">
      <w:pPr>
        <w:pStyle w:val="NoSpacing"/>
        <w:spacing w:line="360" w:lineRule="auto"/>
        <w:ind w:left="360"/>
        <w:jc w:val="both"/>
        <w:rPr>
          <w:rFonts w:ascii="Bookman Old Style" w:hAnsi="Bookman Old Style"/>
          <w:sz w:val="28"/>
          <w:szCs w:val="28"/>
        </w:rPr>
      </w:pPr>
    </w:p>
    <w:p w14:paraId="2D64A395" w14:textId="77777777" w:rsidR="00572934" w:rsidRDefault="00572934" w:rsidP="00B71B0E">
      <w:pPr>
        <w:pStyle w:val="NoSpacing"/>
        <w:spacing w:line="360" w:lineRule="auto"/>
        <w:ind w:left="360"/>
        <w:jc w:val="both"/>
        <w:rPr>
          <w:rFonts w:ascii="Bookman Old Style" w:hAnsi="Bookman Old Style"/>
          <w:sz w:val="28"/>
          <w:szCs w:val="28"/>
        </w:rPr>
      </w:pPr>
    </w:p>
    <w:p w14:paraId="4DDB5E4E" w14:textId="44EB352E" w:rsidR="00900A66" w:rsidRDefault="00572934" w:rsidP="00572934">
      <w:pPr>
        <w:pStyle w:val="NoSpacing"/>
        <w:spacing w:line="360" w:lineRule="auto"/>
        <w:jc w:val="center"/>
        <w:rPr>
          <w:rFonts w:ascii="Bookman Old Style" w:hAnsi="Bookman Old Style"/>
          <w:sz w:val="28"/>
          <w:szCs w:val="28"/>
        </w:rPr>
      </w:pPr>
      <w:r>
        <w:rPr>
          <w:noProof/>
        </w:rPr>
        <w:lastRenderedPageBreak/>
        <w:drawing>
          <wp:inline distT="0" distB="0" distL="0" distR="0" wp14:anchorId="0E640A0B" wp14:editId="2EE203CA">
            <wp:extent cx="752381"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2381" cy="504762"/>
                    </a:xfrm>
                    <a:prstGeom prst="rect">
                      <a:avLst/>
                    </a:prstGeom>
                  </pic:spPr>
                </pic:pic>
              </a:graphicData>
            </a:graphic>
          </wp:inline>
        </w:drawing>
      </w:r>
    </w:p>
    <w:p w14:paraId="73BDC78D" w14:textId="77777777" w:rsidR="00900A66" w:rsidRDefault="003A408F" w:rsidP="003A408F">
      <w:pPr>
        <w:pStyle w:val="NoSpacing"/>
        <w:spacing w:line="360" w:lineRule="auto"/>
        <w:ind w:left="1440" w:firstLine="720"/>
        <w:rPr>
          <w:rFonts w:ascii="Bookman Old Style" w:hAnsi="Bookman Old Style"/>
          <w:sz w:val="28"/>
          <w:szCs w:val="28"/>
        </w:rPr>
      </w:pPr>
      <w:r>
        <w:rPr>
          <w:rFonts w:ascii="Bookman Old Style" w:hAnsi="Bookman Old Style"/>
          <w:sz w:val="28"/>
          <w:szCs w:val="28"/>
        </w:rPr>
        <w:t xml:space="preserve">           _____________________</w:t>
      </w:r>
    </w:p>
    <w:p w14:paraId="529D57AB" w14:textId="77777777" w:rsidR="00900A66" w:rsidRPr="00900A66" w:rsidRDefault="00900A66" w:rsidP="003A408F">
      <w:pPr>
        <w:pStyle w:val="NoSpacing"/>
        <w:spacing w:line="360" w:lineRule="auto"/>
        <w:jc w:val="center"/>
        <w:rPr>
          <w:rFonts w:ascii="Bookman Old Style" w:hAnsi="Bookman Old Style"/>
          <w:b/>
          <w:bCs/>
          <w:sz w:val="28"/>
          <w:szCs w:val="28"/>
        </w:rPr>
      </w:pPr>
      <w:r w:rsidRPr="00900A66">
        <w:rPr>
          <w:rFonts w:ascii="Bookman Old Style" w:hAnsi="Bookman Old Style"/>
          <w:b/>
          <w:bCs/>
          <w:sz w:val="28"/>
          <w:szCs w:val="28"/>
        </w:rPr>
        <w:t>P. BANYANE</w:t>
      </w:r>
    </w:p>
    <w:p w14:paraId="7939273D" w14:textId="77777777" w:rsidR="00900A66" w:rsidRDefault="00900A66" w:rsidP="003A408F">
      <w:pPr>
        <w:pStyle w:val="NoSpacing"/>
        <w:spacing w:line="360" w:lineRule="auto"/>
        <w:jc w:val="center"/>
        <w:rPr>
          <w:rFonts w:ascii="Bookman Old Style" w:hAnsi="Bookman Old Style"/>
          <w:b/>
          <w:bCs/>
          <w:sz w:val="28"/>
          <w:szCs w:val="28"/>
        </w:rPr>
      </w:pPr>
      <w:r w:rsidRPr="00900A66">
        <w:rPr>
          <w:rFonts w:ascii="Bookman Old Style" w:hAnsi="Bookman Old Style"/>
          <w:b/>
          <w:bCs/>
          <w:sz w:val="28"/>
          <w:szCs w:val="28"/>
        </w:rPr>
        <w:t>ACTING JUSTICE OF APPEAL</w:t>
      </w:r>
    </w:p>
    <w:p w14:paraId="20A3537C" w14:textId="77777777" w:rsidR="00B71B0E" w:rsidRDefault="00B71B0E" w:rsidP="00B71B0E">
      <w:pPr>
        <w:pStyle w:val="NoSpacing"/>
        <w:spacing w:line="360" w:lineRule="auto"/>
        <w:rPr>
          <w:rFonts w:ascii="Bookman Old Style" w:hAnsi="Bookman Old Style"/>
          <w:b/>
          <w:bCs/>
          <w:sz w:val="28"/>
          <w:szCs w:val="28"/>
        </w:rPr>
      </w:pPr>
    </w:p>
    <w:p w14:paraId="34C68D7F" w14:textId="2BDF7379" w:rsidR="00B71B0E" w:rsidRDefault="00B71B0E" w:rsidP="00B71B0E">
      <w:pPr>
        <w:pStyle w:val="NoSpacing"/>
        <w:spacing w:line="360" w:lineRule="auto"/>
        <w:rPr>
          <w:rFonts w:ascii="Bookman Old Style" w:hAnsi="Bookman Old Style"/>
          <w:sz w:val="28"/>
          <w:szCs w:val="28"/>
        </w:rPr>
      </w:pPr>
      <w:r>
        <w:rPr>
          <w:rFonts w:ascii="Bookman Old Style" w:hAnsi="Bookman Old Style"/>
          <w:sz w:val="28"/>
          <w:szCs w:val="28"/>
        </w:rPr>
        <w:t xml:space="preserve">I agree   </w:t>
      </w:r>
    </w:p>
    <w:p w14:paraId="365DAD71" w14:textId="2C26927B" w:rsidR="00572934" w:rsidRPr="00B71B0E" w:rsidRDefault="00572934" w:rsidP="00572934">
      <w:pPr>
        <w:pStyle w:val="NoSpacing"/>
        <w:spacing w:line="360" w:lineRule="auto"/>
        <w:jc w:val="center"/>
        <w:rPr>
          <w:rFonts w:ascii="Bookman Old Style" w:hAnsi="Bookman Old Style"/>
          <w:sz w:val="28"/>
          <w:szCs w:val="28"/>
        </w:rPr>
      </w:pPr>
      <w:r>
        <w:rPr>
          <w:noProof/>
        </w:rPr>
        <w:drawing>
          <wp:inline distT="0" distB="0" distL="0" distR="0" wp14:anchorId="3AB0A715" wp14:editId="704AAED1">
            <wp:extent cx="10668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552450"/>
                    </a:xfrm>
                    <a:prstGeom prst="rect">
                      <a:avLst/>
                    </a:prstGeom>
                    <a:noFill/>
                    <a:ln>
                      <a:noFill/>
                    </a:ln>
                  </pic:spPr>
                </pic:pic>
              </a:graphicData>
            </a:graphic>
          </wp:inline>
        </w:drawing>
      </w:r>
    </w:p>
    <w:p w14:paraId="402F059F" w14:textId="77777777" w:rsidR="00900A66" w:rsidRDefault="003A408F" w:rsidP="003A408F">
      <w:pPr>
        <w:pStyle w:val="NoSpacing"/>
        <w:spacing w:line="36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_______________________</w:t>
      </w:r>
    </w:p>
    <w:p w14:paraId="66F77F59" w14:textId="77777777" w:rsidR="00900A66" w:rsidRDefault="00900A66" w:rsidP="003A408F">
      <w:pPr>
        <w:pStyle w:val="NoSpacing"/>
        <w:spacing w:line="360" w:lineRule="auto"/>
        <w:jc w:val="center"/>
        <w:rPr>
          <w:rFonts w:ascii="Bookman Old Style" w:hAnsi="Bookman Old Style"/>
          <w:b/>
          <w:bCs/>
          <w:sz w:val="28"/>
          <w:szCs w:val="28"/>
        </w:rPr>
      </w:pPr>
      <w:r>
        <w:rPr>
          <w:rFonts w:ascii="Bookman Old Style" w:hAnsi="Bookman Old Style"/>
          <w:b/>
          <w:bCs/>
          <w:sz w:val="28"/>
          <w:szCs w:val="28"/>
        </w:rPr>
        <w:t>PT DAMASEB</w:t>
      </w:r>
    </w:p>
    <w:p w14:paraId="3FDD6A53" w14:textId="77777777" w:rsidR="00900A66" w:rsidRDefault="00900A66" w:rsidP="003A408F">
      <w:pPr>
        <w:pStyle w:val="NoSpacing"/>
        <w:spacing w:line="360" w:lineRule="auto"/>
        <w:jc w:val="center"/>
        <w:rPr>
          <w:rFonts w:ascii="Bookman Old Style" w:hAnsi="Bookman Old Style"/>
          <w:b/>
          <w:bCs/>
          <w:sz w:val="28"/>
          <w:szCs w:val="28"/>
        </w:rPr>
      </w:pPr>
      <w:r>
        <w:rPr>
          <w:rFonts w:ascii="Bookman Old Style" w:hAnsi="Bookman Old Style"/>
          <w:b/>
          <w:bCs/>
          <w:sz w:val="28"/>
          <w:szCs w:val="28"/>
        </w:rPr>
        <w:t>ACTING JUSTICE OF APPEAL</w:t>
      </w:r>
    </w:p>
    <w:p w14:paraId="6C1FDEA3" w14:textId="4D6EC4D8" w:rsidR="00B71B0E" w:rsidRDefault="00B71B0E" w:rsidP="00B71B0E">
      <w:pPr>
        <w:pStyle w:val="NoSpacing"/>
        <w:spacing w:line="360" w:lineRule="auto"/>
        <w:rPr>
          <w:rFonts w:ascii="Bookman Old Style" w:hAnsi="Bookman Old Style"/>
          <w:sz w:val="28"/>
          <w:szCs w:val="28"/>
        </w:rPr>
      </w:pPr>
      <w:r>
        <w:rPr>
          <w:rFonts w:ascii="Bookman Old Style" w:hAnsi="Bookman Old Style"/>
          <w:sz w:val="28"/>
          <w:szCs w:val="28"/>
        </w:rPr>
        <w:t>I agree</w:t>
      </w:r>
    </w:p>
    <w:p w14:paraId="25311AC0" w14:textId="5B9A2056" w:rsidR="002A23B6" w:rsidRPr="00B71B0E" w:rsidRDefault="002A23B6" w:rsidP="002A23B6">
      <w:pPr>
        <w:pStyle w:val="NoSpacing"/>
        <w:spacing w:line="360" w:lineRule="auto"/>
        <w:jc w:val="center"/>
        <w:rPr>
          <w:rFonts w:ascii="Bookman Old Style" w:hAnsi="Bookman Old Style"/>
          <w:sz w:val="28"/>
          <w:szCs w:val="28"/>
        </w:rPr>
      </w:pPr>
      <w:r>
        <w:rPr>
          <w:noProof/>
        </w:rPr>
        <w:drawing>
          <wp:inline distT="0" distB="0" distL="0" distR="0" wp14:anchorId="3E03F3FA" wp14:editId="5B11F969">
            <wp:extent cx="1857375"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1DAD06D5" w14:textId="76DE68FE" w:rsidR="003A408F" w:rsidRDefault="003A408F" w:rsidP="003A408F">
      <w:pPr>
        <w:pStyle w:val="NoSpacing"/>
        <w:spacing w:line="360" w:lineRule="auto"/>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r>
      <w:r>
        <w:rPr>
          <w:rFonts w:ascii="Bookman Old Style" w:hAnsi="Bookman Old Style"/>
          <w:b/>
          <w:bCs/>
          <w:sz w:val="28"/>
          <w:szCs w:val="28"/>
        </w:rPr>
        <w:tab/>
        <w:t>_________________________________</w:t>
      </w:r>
    </w:p>
    <w:p w14:paraId="11EBD759" w14:textId="77777777" w:rsidR="00900A66" w:rsidRDefault="00900A66" w:rsidP="003A408F">
      <w:pPr>
        <w:pStyle w:val="NoSpacing"/>
        <w:spacing w:line="360" w:lineRule="auto"/>
        <w:jc w:val="center"/>
        <w:rPr>
          <w:rFonts w:ascii="Bookman Old Style" w:hAnsi="Bookman Old Style"/>
          <w:b/>
          <w:bCs/>
          <w:sz w:val="28"/>
          <w:szCs w:val="28"/>
        </w:rPr>
      </w:pPr>
      <w:r>
        <w:rPr>
          <w:rFonts w:ascii="Bookman Old Style" w:hAnsi="Bookman Old Style"/>
          <w:b/>
          <w:bCs/>
          <w:sz w:val="28"/>
          <w:szCs w:val="28"/>
        </w:rPr>
        <w:t>JW VAN DER WESTHUIZEN</w:t>
      </w:r>
    </w:p>
    <w:p w14:paraId="1FB12D21" w14:textId="77777777" w:rsidR="00900A66" w:rsidRDefault="00900A66" w:rsidP="003A408F">
      <w:pPr>
        <w:pStyle w:val="NoSpacing"/>
        <w:spacing w:line="360" w:lineRule="auto"/>
        <w:jc w:val="center"/>
        <w:rPr>
          <w:rFonts w:ascii="Bookman Old Style" w:hAnsi="Bookman Old Style"/>
          <w:b/>
          <w:bCs/>
          <w:sz w:val="28"/>
          <w:szCs w:val="28"/>
        </w:rPr>
      </w:pPr>
      <w:r>
        <w:rPr>
          <w:rFonts w:ascii="Bookman Old Style" w:hAnsi="Bookman Old Style"/>
          <w:b/>
          <w:bCs/>
          <w:sz w:val="28"/>
          <w:szCs w:val="28"/>
        </w:rPr>
        <w:t>ACTING JUSTICE OF APPEAL</w:t>
      </w:r>
    </w:p>
    <w:p w14:paraId="6B1CFC83" w14:textId="77777777" w:rsidR="00720E00" w:rsidRPr="00A729CB" w:rsidRDefault="00720E00" w:rsidP="00900A66">
      <w:pPr>
        <w:pStyle w:val="NoSpacing"/>
        <w:spacing w:line="360" w:lineRule="auto"/>
        <w:ind w:left="2880" w:firstLine="720"/>
        <w:jc w:val="center"/>
        <w:rPr>
          <w:rFonts w:ascii="Bookman Old Style" w:hAnsi="Bookman Old Style"/>
          <w:b/>
          <w:bCs/>
          <w:sz w:val="28"/>
          <w:szCs w:val="28"/>
        </w:rPr>
      </w:pPr>
    </w:p>
    <w:p w14:paraId="52103044" w14:textId="77777777" w:rsidR="00A76EBD" w:rsidRDefault="00A76EBD" w:rsidP="00A76EBD">
      <w:pPr>
        <w:spacing w:line="240" w:lineRule="auto"/>
        <w:jc w:val="center"/>
        <w:rPr>
          <w:rFonts w:ascii="Bookman Old Style" w:hAnsi="Bookman Old Style" w:cs="Times New Roman"/>
          <w:b/>
          <w:sz w:val="28"/>
          <w:szCs w:val="28"/>
        </w:rPr>
      </w:pPr>
    </w:p>
    <w:p w14:paraId="52187226" w14:textId="77777777" w:rsidR="00A76EBD" w:rsidRPr="00A76EBD" w:rsidRDefault="00A76EBD" w:rsidP="00A729CB">
      <w:pPr>
        <w:spacing w:line="240" w:lineRule="auto"/>
        <w:rPr>
          <w:rFonts w:ascii="Bookman Old Style" w:hAnsi="Bookman Old Style" w:cs="Times New Roman"/>
          <w:b/>
          <w:sz w:val="28"/>
          <w:szCs w:val="28"/>
        </w:rPr>
      </w:pPr>
    </w:p>
    <w:p w14:paraId="0EE006A8" w14:textId="5C4B4303" w:rsidR="00720E00" w:rsidRPr="006405EC" w:rsidRDefault="00DF4C9A" w:rsidP="00023FB6">
      <w:pPr>
        <w:spacing w:line="480" w:lineRule="auto"/>
        <w:jc w:val="both"/>
        <w:rPr>
          <w:rFonts w:ascii="Bookman Old Style" w:hAnsi="Bookman Old Style" w:cs="Times New Roman"/>
          <w:bCs/>
          <w:caps/>
          <w:sz w:val="28"/>
          <w:szCs w:val="28"/>
        </w:rPr>
      </w:pPr>
      <w:r w:rsidRPr="006405EC">
        <w:rPr>
          <w:rFonts w:ascii="Bookman Old Style" w:hAnsi="Bookman Old Style" w:cs="Times New Roman"/>
          <w:b/>
          <w:caps/>
          <w:sz w:val="28"/>
          <w:szCs w:val="28"/>
        </w:rPr>
        <w:t xml:space="preserve">For </w:t>
      </w:r>
      <w:r w:rsidR="00720E00" w:rsidRPr="006405EC">
        <w:rPr>
          <w:rFonts w:ascii="Bookman Old Style" w:hAnsi="Bookman Old Style" w:cs="Times New Roman"/>
          <w:b/>
          <w:caps/>
          <w:sz w:val="28"/>
          <w:szCs w:val="28"/>
        </w:rPr>
        <w:t>a</w:t>
      </w:r>
      <w:r w:rsidRPr="006405EC">
        <w:rPr>
          <w:rFonts w:ascii="Bookman Old Style" w:hAnsi="Bookman Old Style" w:cs="Times New Roman"/>
          <w:b/>
          <w:caps/>
          <w:sz w:val="28"/>
          <w:szCs w:val="28"/>
        </w:rPr>
        <w:t>pp</w:t>
      </w:r>
      <w:r w:rsidR="00A76EBD" w:rsidRPr="006405EC">
        <w:rPr>
          <w:rFonts w:ascii="Bookman Old Style" w:hAnsi="Bookman Old Style" w:cs="Times New Roman"/>
          <w:b/>
          <w:caps/>
          <w:sz w:val="28"/>
          <w:szCs w:val="28"/>
        </w:rPr>
        <w:t>ellant</w:t>
      </w:r>
      <w:r w:rsidRPr="006405EC">
        <w:rPr>
          <w:rFonts w:ascii="Bookman Old Style" w:hAnsi="Bookman Old Style" w:cs="Times New Roman"/>
          <w:bCs/>
          <w:caps/>
          <w:sz w:val="28"/>
          <w:szCs w:val="28"/>
        </w:rPr>
        <w:tab/>
      </w:r>
      <w:r w:rsidRPr="006405EC">
        <w:rPr>
          <w:rFonts w:ascii="Bookman Old Style" w:hAnsi="Bookman Old Style" w:cs="Times New Roman"/>
          <w:bCs/>
          <w:caps/>
          <w:sz w:val="28"/>
          <w:szCs w:val="28"/>
        </w:rPr>
        <w:tab/>
        <w:t xml:space="preserve">: </w:t>
      </w:r>
      <w:r w:rsidR="00720E00" w:rsidRPr="006405EC">
        <w:rPr>
          <w:rFonts w:ascii="Bookman Old Style" w:hAnsi="Bookman Old Style" w:cs="Times New Roman"/>
          <w:bCs/>
          <w:caps/>
          <w:sz w:val="28"/>
          <w:szCs w:val="28"/>
        </w:rPr>
        <w:t>Adv T.D Thejane</w:t>
      </w:r>
    </w:p>
    <w:p w14:paraId="40C0362B" w14:textId="7773319A" w:rsidR="001D4D62" w:rsidRPr="00AD1D22" w:rsidRDefault="009744F2" w:rsidP="005C2DCA">
      <w:pPr>
        <w:spacing w:line="480" w:lineRule="auto"/>
        <w:jc w:val="both"/>
        <w:rPr>
          <w:rFonts w:ascii="Bookman Old Style" w:hAnsi="Bookman Old Style" w:cs="Times New Roman"/>
          <w:bCs/>
          <w:caps/>
          <w:sz w:val="28"/>
          <w:szCs w:val="28"/>
        </w:rPr>
      </w:pPr>
      <w:r w:rsidRPr="006405EC">
        <w:rPr>
          <w:rFonts w:ascii="Bookman Old Style" w:hAnsi="Bookman Old Style" w:cs="Times New Roman"/>
          <w:b/>
          <w:caps/>
          <w:sz w:val="28"/>
          <w:szCs w:val="28"/>
        </w:rPr>
        <w:t xml:space="preserve">For </w:t>
      </w:r>
      <w:r w:rsidR="00720E00" w:rsidRPr="006405EC">
        <w:rPr>
          <w:rFonts w:ascii="Bookman Old Style" w:hAnsi="Bookman Old Style" w:cs="Times New Roman"/>
          <w:b/>
          <w:caps/>
          <w:sz w:val="28"/>
          <w:szCs w:val="28"/>
        </w:rPr>
        <w:t>r</w:t>
      </w:r>
      <w:r w:rsidRPr="006405EC">
        <w:rPr>
          <w:rFonts w:ascii="Bookman Old Style" w:hAnsi="Bookman Old Style" w:cs="Times New Roman"/>
          <w:b/>
          <w:caps/>
          <w:sz w:val="28"/>
          <w:szCs w:val="28"/>
        </w:rPr>
        <w:t>espondent</w:t>
      </w:r>
      <w:r w:rsidR="00720E00" w:rsidRPr="006405EC">
        <w:rPr>
          <w:rFonts w:ascii="Bookman Old Style" w:hAnsi="Bookman Old Style" w:cs="Times New Roman"/>
          <w:b/>
          <w:caps/>
          <w:sz w:val="28"/>
          <w:szCs w:val="28"/>
        </w:rPr>
        <w:t>s</w:t>
      </w:r>
      <w:r w:rsidRPr="006405EC">
        <w:rPr>
          <w:rFonts w:ascii="Bookman Old Style" w:hAnsi="Bookman Old Style" w:cs="Times New Roman"/>
          <w:bCs/>
          <w:caps/>
          <w:sz w:val="28"/>
          <w:szCs w:val="28"/>
        </w:rPr>
        <w:tab/>
        <w:t xml:space="preserve">: </w:t>
      </w:r>
      <w:r w:rsidR="00720E00" w:rsidRPr="006405EC">
        <w:rPr>
          <w:rFonts w:ascii="Bookman Old Style" w:hAnsi="Bookman Old Style" w:cs="Times New Roman"/>
          <w:bCs/>
          <w:caps/>
          <w:sz w:val="28"/>
          <w:szCs w:val="28"/>
        </w:rPr>
        <w:t>Adv M</w:t>
      </w:r>
      <w:r w:rsidR="00963243" w:rsidRPr="006405EC">
        <w:rPr>
          <w:rFonts w:ascii="Bookman Old Style" w:hAnsi="Bookman Old Style" w:cs="Times New Roman"/>
          <w:bCs/>
          <w:caps/>
          <w:sz w:val="28"/>
          <w:szCs w:val="28"/>
        </w:rPr>
        <w:t>.</w:t>
      </w:r>
      <w:r w:rsidR="00720E00" w:rsidRPr="006405EC">
        <w:rPr>
          <w:rFonts w:ascii="Bookman Old Style" w:hAnsi="Bookman Old Style" w:cs="Times New Roman"/>
          <w:bCs/>
          <w:caps/>
          <w:sz w:val="28"/>
          <w:szCs w:val="28"/>
        </w:rPr>
        <w:t xml:space="preserve"> Ncheke</w:t>
      </w:r>
    </w:p>
    <w:p w14:paraId="28EADE86" w14:textId="77777777" w:rsidR="001F63BA" w:rsidRPr="00A233BB" w:rsidRDefault="001F63BA" w:rsidP="00A233BB">
      <w:pPr>
        <w:pStyle w:val="NoSpacing"/>
        <w:spacing w:line="360" w:lineRule="auto"/>
        <w:jc w:val="both"/>
        <w:rPr>
          <w:rFonts w:ascii="Bookman Old Style" w:hAnsi="Bookman Old Style"/>
          <w:sz w:val="28"/>
          <w:szCs w:val="28"/>
        </w:rPr>
      </w:pPr>
    </w:p>
    <w:sectPr w:rsidR="001F63BA" w:rsidRPr="00A233BB" w:rsidSect="00950F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9BB9" w14:textId="77777777" w:rsidR="00502074" w:rsidRDefault="00502074" w:rsidP="00C73031">
      <w:pPr>
        <w:spacing w:after="0" w:line="240" w:lineRule="auto"/>
      </w:pPr>
      <w:r>
        <w:separator/>
      </w:r>
    </w:p>
  </w:endnote>
  <w:endnote w:type="continuationSeparator" w:id="0">
    <w:p w14:paraId="3EB2DC4D" w14:textId="77777777" w:rsidR="00502074" w:rsidRDefault="00502074" w:rsidP="00C7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177784"/>
      <w:docPartObj>
        <w:docPartGallery w:val="Page Numbers (Bottom of Page)"/>
        <w:docPartUnique/>
      </w:docPartObj>
    </w:sdtPr>
    <w:sdtEndPr>
      <w:rPr>
        <w:noProof/>
      </w:rPr>
    </w:sdtEndPr>
    <w:sdtContent>
      <w:p w14:paraId="27744BB3" w14:textId="77777777" w:rsidR="00C73031" w:rsidRDefault="00AF7701">
        <w:pPr>
          <w:pStyle w:val="Footer"/>
          <w:jc w:val="right"/>
        </w:pPr>
        <w:r>
          <w:fldChar w:fldCharType="begin"/>
        </w:r>
        <w:r w:rsidR="00C73031">
          <w:instrText xml:space="preserve"> PAGE   \* MERGEFORMAT </w:instrText>
        </w:r>
        <w:r>
          <w:fldChar w:fldCharType="separate"/>
        </w:r>
        <w:r w:rsidR="00DF6ACB">
          <w:rPr>
            <w:noProof/>
          </w:rPr>
          <w:t>22</w:t>
        </w:r>
        <w:r>
          <w:rPr>
            <w:noProof/>
          </w:rPr>
          <w:fldChar w:fldCharType="end"/>
        </w:r>
      </w:p>
    </w:sdtContent>
  </w:sdt>
  <w:p w14:paraId="3388CBCC" w14:textId="77777777" w:rsidR="00C73031" w:rsidRDefault="00C7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7F5E" w14:textId="77777777" w:rsidR="00502074" w:rsidRDefault="00502074" w:rsidP="00C73031">
      <w:pPr>
        <w:spacing w:after="0" w:line="240" w:lineRule="auto"/>
      </w:pPr>
      <w:r>
        <w:separator/>
      </w:r>
    </w:p>
  </w:footnote>
  <w:footnote w:type="continuationSeparator" w:id="0">
    <w:p w14:paraId="776F89FA" w14:textId="77777777" w:rsidR="00502074" w:rsidRDefault="00502074" w:rsidP="00C73031">
      <w:pPr>
        <w:spacing w:after="0" w:line="240" w:lineRule="auto"/>
      </w:pPr>
      <w:r>
        <w:continuationSeparator/>
      </w:r>
    </w:p>
  </w:footnote>
  <w:footnote w:id="1">
    <w:p w14:paraId="1C833028" w14:textId="77777777" w:rsidR="00AB76AF" w:rsidRPr="000B245B" w:rsidRDefault="00AB76AF" w:rsidP="00AB76AF">
      <w:pPr>
        <w:pStyle w:val="FootnoteText"/>
        <w:rPr>
          <w:lang w:val="en-ZA"/>
        </w:rPr>
      </w:pPr>
      <w:r>
        <w:rPr>
          <w:rStyle w:val="FootnoteReference"/>
        </w:rPr>
        <w:footnoteRef/>
      </w:r>
      <w:r>
        <w:rPr>
          <w:lang w:val="en-ZA"/>
        </w:rPr>
        <w:t>Legal notice 184 of 2008</w:t>
      </w:r>
    </w:p>
  </w:footnote>
  <w:footnote w:id="2">
    <w:p w14:paraId="6FDB1F02" w14:textId="77777777" w:rsidR="003938DF" w:rsidRPr="003938DF" w:rsidRDefault="003938DF">
      <w:pPr>
        <w:pStyle w:val="FootnoteText"/>
        <w:rPr>
          <w:lang w:val="en-ZA"/>
        </w:rPr>
      </w:pPr>
      <w:r>
        <w:rPr>
          <w:rStyle w:val="FootnoteReference"/>
        </w:rPr>
        <w:footnoteRef/>
      </w:r>
      <w:r>
        <w:rPr>
          <w:lang w:val="en-ZA"/>
        </w:rPr>
        <w:t>1 of 2005</w:t>
      </w:r>
    </w:p>
  </w:footnote>
  <w:footnote w:id="3">
    <w:p w14:paraId="1F7B2EF8" w14:textId="77777777" w:rsidR="003F6B77" w:rsidRPr="003F6B77" w:rsidRDefault="003F6B77">
      <w:pPr>
        <w:pStyle w:val="FootnoteText"/>
        <w:rPr>
          <w:lang w:val="en-ZA"/>
        </w:rPr>
      </w:pPr>
      <w:r>
        <w:rPr>
          <w:rStyle w:val="FootnoteReference"/>
        </w:rPr>
        <w:footnoteRef/>
      </w:r>
      <w:r w:rsidR="00D85E32">
        <w:t xml:space="preserve">Teaching Service Commission v Moeketsi Makhobalo </w:t>
      </w:r>
      <w:r>
        <w:rPr>
          <w:lang w:val="en-ZA"/>
        </w:rPr>
        <w:t>C of A(CIV) 2/2015</w:t>
      </w:r>
      <w:r w:rsidR="00D85E32">
        <w:rPr>
          <w:lang w:val="en-ZA"/>
        </w:rPr>
        <w:t>,Commissioner of Police v Ntlotsoeu</w:t>
      </w:r>
      <w:r w:rsidR="005B3928">
        <w:rPr>
          <w:lang w:val="en-ZA"/>
        </w:rPr>
        <w:t>, LAC 2005-2006 156, para 3, Makhetha and another v Commissioner of Police C of A CIV 2 of 2008, para 14</w:t>
      </w:r>
    </w:p>
  </w:footnote>
  <w:footnote w:id="4">
    <w:p w14:paraId="53C5AD45" w14:textId="77777777" w:rsidR="00D85E32" w:rsidRPr="00D85E32" w:rsidRDefault="00D85E32">
      <w:pPr>
        <w:pStyle w:val="FootnoteText"/>
        <w:rPr>
          <w:lang w:val="en-ZA"/>
        </w:rPr>
      </w:pPr>
      <w:r>
        <w:rPr>
          <w:rStyle w:val="FootnoteReference"/>
        </w:rPr>
        <w:footnoteRef/>
      </w:r>
      <w:r>
        <w:rPr>
          <w:lang w:val="en-ZA"/>
        </w:rPr>
        <w:t>Transnet</w:t>
      </w:r>
      <w:r w:rsidR="00365B57">
        <w:rPr>
          <w:lang w:val="en-ZA"/>
        </w:rPr>
        <w:t xml:space="preserve"> Ltd v Rubenstein 2006(</w:t>
      </w:r>
      <w:r w:rsidR="003B690F">
        <w:rPr>
          <w:lang w:val="en-ZA"/>
        </w:rPr>
        <w:t>1) SA</w:t>
      </w:r>
      <w:r w:rsidR="00365B57">
        <w:rPr>
          <w:lang w:val="en-ZA"/>
        </w:rPr>
        <w:t xml:space="preserve"> 591(SCA)</w:t>
      </w:r>
      <w:r w:rsidR="003B690F">
        <w:rPr>
          <w:lang w:val="en-ZA"/>
        </w:rPr>
        <w:t>para 28</w:t>
      </w:r>
    </w:p>
  </w:footnote>
  <w:footnote w:id="5">
    <w:p w14:paraId="61950D5A" w14:textId="386E710F" w:rsidR="00BE604F" w:rsidRPr="0020714D" w:rsidRDefault="00BE604F" w:rsidP="00BE604F">
      <w:pPr>
        <w:pStyle w:val="FootnoteText"/>
        <w:rPr>
          <w:lang w:val="en-ZA"/>
        </w:rPr>
      </w:pPr>
      <w:r>
        <w:rPr>
          <w:rStyle w:val="FootnoteReference"/>
        </w:rPr>
        <w:footnoteRef/>
      </w:r>
      <w:r w:rsidR="00B7235E">
        <w:rPr>
          <w:lang w:val="en-ZA"/>
        </w:rPr>
        <w:t>Makhele and others v Minister of Defence and Internal Security LAC (</w:t>
      </w:r>
      <w:r>
        <w:rPr>
          <w:lang w:val="en-ZA"/>
        </w:rPr>
        <w:t>1995-1996)303 at 306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13CB"/>
    <w:multiLevelType w:val="hybridMultilevel"/>
    <w:tmpl w:val="BF8E528E"/>
    <w:lvl w:ilvl="0" w:tplc="EED02188">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5D1"/>
    <w:multiLevelType w:val="hybridMultilevel"/>
    <w:tmpl w:val="0E80B9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E71D0D"/>
    <w:multiLevelType w:val="hybridMultilevel"/>
    <w:tmpl w:val="D304FADE"/>
    <w:lvl w:ilvl="0" w:tplc="5B88E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7F40F8"/>
    <w:multiLevelType w:val="hybridMultilevel"/>
    <w:tmpl w:val="5AB666D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6469B0"/>
    <w:multiLevelType w:val="hybridMultilevel"/>
    <w:tmpl w:val="20D85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C1B3C"/>
    <w:multiLevelType w:val="hybridMultilevel"/>
    <w:tmpl w:val="3EB8A8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ECE718F"/>
    <w:multiLevelType w:val="hybridMultilevel"/>
    <w:tmpl w:val="813EA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D73CE"/>
    <w:multiLevelType w:val="hybridMultilevel"/>
    <w:tmpl w:val="61EE6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B73AC"/>
    <w:multiLevelType w:val="hybridMultilevel"/>
    <w:tmpl w:val="4D2A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B3F75"/>
    <w:multiLevelType w:val="hybridMultilevel"/>
    <w:tmpl w:val="D92E7A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7"/>
  </w:num>
  <w:num w:numId="6">
    <w:abstractNumId w:val="8"/>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B7"/>
    <w:rsid w:val="000000C9"/>
    <w:rsid w:val="00005ECF"/>
    <w:rsid w:val="00011BD7"/>
    <w:rsid w:val="000143B3"/>
    <w:rsid w:val="00023FB6"/>
    <w:rsid w:val="00027B29"/>
    <w:rsid w:val="00030FD9"/>
    <w:rsid w:val="00031550"/>
    <w:rsid w:val="000347BD"/>
    <w:rsid w:val="0004106D"/>
    <w:rsid w:val="000426DB"/>
    <w:rsid w:val="000437E3"/>
    <w:rsid w:val="0005548B"/>
    <w:rsid w:val="000656C3"/>
    <w:rsid w:val="00070B11"/>
    <w:rsid w:val="00072290"/>
    <w:rsid w:val="0007693B"/>
    <w:rsid w:val="000921B2"/>
    <w:rsid w:val="00093DC5"/>
    <w:rsid w:val="00095EED"/>
    <w:rsid w:val="000A2501"/>
    <w:rsid w:val="000A54BB"/>
    <w:rsid w:val="000A6E73"/>
    <w:rsid w:val="000B245B"/>
    <w:rsid w:val="000B2EFD"/>
    <w:rsid w:val="000B4C91"/>
    <w:rsid w:val="000C0AA8"/>
    <w:rsid w:val="000C226A"/>
    <w:rsid w:val="000C2860"/>
    <w:rsid w:val="000C35F0"/>
    <w:rsid w:val="000C5C00"/>
    <w:rsid w:val="000D1BD6"/>
    <w:rsid w:val="000D4275"/>
    <w:rsid w:val="000D48A4"/>
    <w:rsid w:val="000D78DB"/>
    <w:rsid w:val="000E0646"/>
    <w:rsid w:val="000E55F4"/>
    <w:rsid w:val="000E5B38"/>
    <w:rsid w:val="000E7F2F"/>
    <w:rsid w:val="000F22AC"/>
    <w:rsid w:val="000F3BF6"/>
    <w:rsid w:val="000F56D4"/>
    <w:rsid w:val="000F7691"/>
    <w:rsid w:val="00100053"/>
    <w:rsid w:val="001040BD"/>
    <w:rsid w:val="00104905"/>
    <w:rsid w:val="001128D9"/>
    <w:rsid w:val="0011493A"/>
    <w:rsid w:val="00116A5B"/>
    <w:rsid w:val="0012092C"/>
    <w:rsid w:val="001218CC"/>
    <w:rsid w:val="0012335E"/>
    <w:rsid w:val="001341F4"/>
    <w:rsid w:val="00134209"/>
    <w:rsid w:val="00162088"/>
    <w:rsid w:val="00162B19"/>
    <w:rsid w:val="00165286"/>
    <w:rsid w:val="00165F07"/>
    <w:rsid w:val="0017214D"/>
    <w:rsid w:val="00173501"/>
    <w:rsid w:val="001739C6"/>
    <w:rsid w:val="001808D7"/>
    <w:rsid w:val="00182CE1"/>
    <w:rsid w:val="00183321"/>
    <w:rsid w:val="00185D6C"/>
    <w:rsid w:val="00185E4F"/>
    <w:rsid w:val="001861C5"/>
    <w:rsid w:val="00191DFF"/>
    <w:rsid w:val="00193C31"/>
    <w:rsid w:val="001940A6"/>
    <w:rsid w:val="001A1406"/>
    <w:rsid w:val="001A39D5"/>
    <w:rsid w:val="001A44D1"/>
    <w:rsid w:val="001A46E8"/>
    <w:rsid w:val="001A4D61"/>
    <w:rsid w:val="001B1129"/>
    <w:rsid w:val="001B31BD"/>
    <w:rsid w:val="001B5855"/>
    <w:rsid w:val="001C1C3E"/>
    <w:rsid w:val="001C73D8"/>
    <w:rsid w:val="001C7D02"/>
    <w:rsid w:val="001D4D62"/>
    <w:rsid w:val="001D5020"/>
    <w:rsid w:val="001F3038"/>
    <w:rsid w:val="001F63BA"/>
    <w:rsid w:val="0020714D"/>
    <w:rsid w:val="00210391"/>
    <w:rsid w:val="0021182E"/>
    <w:rsid w:val="00213BE0"/>
    <w:rsid w:val="00227177"/>
    <w:rsid w:val="00227855"/>
    <w:rsid w:val="002369CC"/>
    <w:rsid w:val="00237A49"/>
    <w:rsid w:val="0024221E"/>
    <w:rsid w:val="0024585E"/>
    <w:rsid w:val="00254777"/>
    <w:rsid w:val="00256FFA"/>
    <w:rsid w:val="00260DF6"/>
    <w:rsid w:val="002624C8"/>
    <w:rsid w:val="00263929"/>
    <w:rsid w:val="00271235"/>
    <w:rsid w:val="00281DF5"/>
    <w:rsid w:val="00281DFB"/>
    <w:rsid w:val="002827A5"/>
    <w:rsid w:val="0028321B"/>
    <w:rsid w:val="00285FAA"/>
    <w:rsid w:val="00287C76"/>
    <w:rsid w:val="00297E78"/>
    <w:rsid w:val="002A23B6"/>
    <w:rsid w:val="002A39AC"/>
    <w:rsid w:val="002A3AE5"/>
    <w:rsid w:val="002A73FD"/>
    <w:rsid w:val="002A76E9"/>
    <w:rsid w:val="002B17F6"/>
    <w:rsid w:val="002B4803"/>
    <w:rsid w:val="002C3B32"/>
    <w:rsid w:val="002C4EC5"/>
    <w:rsid w:val="002D3BA3"/>
    <w:rsid w:val="002D4382"/>
    <w:rsid w:val="002D71E7"/>
    <w:rsid w:val="002E7A73"/>
    <w:rsid w:val="003020E8"/>
    <w:rsid w:val="003044E8"/>
    <w:rsid w:val="0030621E"/>
    <w:rsid w:val="00313709"/>
    <w:rsid w:val="00315662"/>
    <w:rsid w:val="00321FA6"/>
    <w:rsid w:val="00322344"/>
    <w:rsid w:val="00327084"/>
    <w:rsid w:val="003369C5"/>
    <w:rsid w:val="003374FD"/>
    <w:rsid w:val="003426B9"/>
    <w:rsid w:val="0034286C"/>
    <w:rsid w:val="00354CC1"/>
    <w:rsid w:val="00356CE9"/>
    <w:rsid w:val="00357FA5"/>
    <w:rsid w:val="00361360"/>
    <w:rsid w:val="003625CD"/>
    <w:rsid w:val="00363ADE"/>
    <w:rsid w:val="00365B57"/>
    <w:rsid w:val="00367B71"/>
    <w:rsid w:val="00371EFD"/>
    <w:rsid w:val="00372BB5"/>
    <w:rsid w:val="003936D4"/>
    <w:rsid w:val="003938DF"/>
    <w:rsid w:val="003963AF"/>
    <w:rsid w:val="003A31D8"/>
    <w:rsid w:val="003A408F"/>
    <w:rsid w:val="003A5732"/>
    <w:rsid w:val="003A653C"/>
    <w:rsid w:val="003B690F"/>
    <w:rsid w:val="003B76AE"/>
    <w:rsid w:val="003C4389"/>
    <w:rsid w:val="003C57A5"/>
    <w:rsid w:val="003D0778"/>
    <w:rsid w:val="003D4A58"/>
    <w:rsid w:val="003E000D"/>
    <w:rsid w:val="003E0191"/>
    <w:rsid w:val="003E05BF"/>
    <w:rsid w:val="003E0A48"/>
    <w:rsid w:val="003E0E98"/>
    <w:rsid w:val="003E292B"/>
    <w:rsid w:val="003F6B77"/>
    <w:rsid w:val="00400628"/>
    <w:rsid w:val="00400810"/>
    <w:rsid w:val="00403DFC"/>
    <w:rsid w:val="00403FC2"/>
    <w:rsid w:val="00406FE5"/>
    <w:rsid w:val="004104FC"/>
    <w:rsid w:val="00411E30"/>
    <w:rsid w:val="004214FC"/>
    <w:rsid w:val="00424F47"/>
    <w:rsid w:val="004333D2"/>
    <w:rsid w:val="0043436B"/>
    <w:rsid w:val="004430DC"/>
    <w:rsid w:val="00446E06"/>
    <w:rsid w:val="00465100"/>
    <w:rsid w:val="004805B4"/>
    <w:rsid w:val="0048231C"/>
    <w:rsid w:val="00483996"/>
    <w:rsid w:val="00483B18"/>
    <w:rsid w:val="004841A4"/>
    <w:rsid w:val="00487B56"/>
    <w:rsid w:val="004B6F04"/>
    <w:rsid w:val="004D0690"/>
    <w:rsid w:val="004D61E8"/>
    <w:rsid w:val="004E0AA0"/>
    <w:rsid w:val="004F22C4"/>
    <w:rsid w:val="004F3EEF"/>
    <w:rsid w:val="00502074"/>
    <w:rsid w:val="0050209A"/>
    <w:rsid w:val="00507F19"/>
    <w:rsid w:val="00510CDA"/>
    <w:rsid w:val="0051103A"/>
    <w:rsid w:val="00511A8F"/>
    <w:rsid w:val="00517CAB"/>
    <w:rsid w:val="00525D67"/>
    <w:rsid w:val="005277DF"/>
    <w:rsid w:val="00533507"/>
    <w:rsid w:val="00537FC6"/>
    <w:rsid w:val="00541BAE"/>
    <w:rsid w:val="00544CB4"/>
    <w:rsid w:val="00546A89"/>
    <w:rsid w:val="00552ECE"/>
    <w:rsid w:val="00557668"/>
    <w:rsid w:val="00561E45"/>
    <w:rsid w:val="005635BD"/>
    <w:rsid w:val="00565C0B"/>
    <w:rsid w:val="00566A33"/>
    <w:rsid w:val="005671F5"/>
    <w:rsid w:val="00572934"/>
    <w:rsid w:val="00573887"/>
    <w:rsid w:val="00575B7D"/>
    <w:rsid w:val="005774AE"/>
    <w:rsid w:val="0058031D"/>
    <w:rsid w:val="00583E5E"/>
    <w:rsid w:val="00592102"/>
    <w:rsid w:val="00592ADE"/>
    <w:rsid w:val="005A2891"/>
    <w:rsid w:val="005B3928"/>
    <w:rsid w:val="005B7A19"/>
    <w:rsid w:val="005C1D6E"/>
    <w:rsid w:val="005C2DCA"/>
    <w:rsid w:val="005C5B29"/>
    <w:rsid w:val="005C63C1"/>
    <w:rsid w:val="005D2A28"/>
    <w:rsid w:val="005D314E"/>
    <w:rsid w:val="005D42A4"/>
    <w:rsid w:val="005D5EC4"/>
    <w:rsid w:val="005E1AE5"/>
    <w:rsid w:val="005E7269"/>
    <w:rsid w:val="005F61D5"/>
    <w:rsid w:val="00604F61"/>
    <w:rsid w:val="006101BA"/>
    <w:rsid w:val="006103B9"/>
    <w:rsid w:val="00610D7D"/>
    <w:rsid w:val="00612C55"/>
    <w:rsid w:val="00612CBD"/>
    <w:rsid w:val="006150C3"/>
    <w:rsid w:val="006254A4"/>
    <w:rsid w:val="0062581D"/>
    <w:rsid w:val="006270DA"/>
    <w:rsid w:val="00636E02"/>
    <w:rsid w:val="006405EC"/>
    <w:rsid w:val="00640F07"/>
    <w:rsid w:val="00641C0F"/>
    <w:rsid w:val="00643B3C"/>
    <w:rsid w:val="00655B8D"/>
    <w:rsid w:val="00660E21"/>
    <w:rsid w:val="00661513"/>
    <w:rsid w:val="00681706"/>
    <w:rsid w:val="00682779"/>
    <w:rsid w:val="00691948"/>
    <w:rsid w:val="0069302B"/>
    <w:rsid w:val="00693749"/>
    <w:rsid w:val="006A1936"/>
    <w:rsid w:val="006A3374"/>
    <w:rsid w:val="006B66B5"/>
    <w:rsid w:val="006C0D6D"/>
    <w:rsid w:val="006C28ED"/>
    <w:rsid w:val="006C4075"/>
    <w:rsid w:val="007007E5"/>
    <w:rsid w:val="007049F6"/>
    <w:rsid w:val="007055ED"/>
    <w:rsid w:val="007101B8"/>
    <w:rsid w:val="00717EC2"/>
    <w:rsid w:val="00720E00"/>
    <w:rsid w:val="00725FE7"/>
    <w:rsid w:val="0072739D"/>
    <w:rsid w:val="00737F83"/>
    <w:rsid w:val="00746077"/>
    <w:rsid w:val="00746A4D"/>
    <w:rsid w:val="00751773"/>
    <w:rsid w:val="00753742"/>
    <w:rsid w:val="00761958"/>
    <w:rsid w:val="007635E5"/>
    <w:rsid w:val="0076460B"/>
    <w:rsid w:val="007646E7"/>
    <w:rsid w:val="007740B6"/>
    <w:rsid w:val="00776F73"/>
    <w:rsid w:val="00783348"/>
    <w:rsid w:val="00797D10"/>
    <w:rsid w:val="007A45D0"/>
    <w:rsid w:val="007B56E7"/>
    <w:rsid w:val="007C010F"/>
    <w:rsid w:val="007C0BFC"/>
    <w:rsid w:val="007C4317"/>
    <w:rsid w:val="007C5186"/>
    <w:rsid w:val="007C684B"/>
    <w:rsid w:val="007D4E5F"/>
    <w:rsid w:val="007E2A5D"/>
    <w:rsid w:val="007E6890"/>
    <w:rsid w:val="007F0132"/>
    <w:rsid w:val="007F1322"/>
    <w:rsid w:val="00802C62"/>
    <w:rsid w:val="008111B4"/>
    <w:rsid w:val="00837BF3"/>
    <w:rsid w:val="00842CAD"/>
    <w:rsid w:val="008505A7"/>
    <w:rsid w:val="00851002"/>
    <w:rsid w:val="008579C0"/>
    <w:rsid w:val="00860BEE"/>
    <w:rsid w:val="008730EF"/>
    <w:rsid w:val="008824E4"/>
    <w:rsid w:val="00886A3E"/>
    <w:rsid w:val="00886FAC"/>
    <w:rsid w:val="00896CC4"/>
    <w:rsid w:val="00897D0A"/>
    <w:rsid w:val="008A191C"/>
    <w:rsid w:val="008C3249"/>
    <w:rsid w:val="008C35FA"/>
    <w:rsid w:val="008C698D"/>
    <w:rsid w:val="008D1798"/>
    <w:rsid w:val="008D20E0"/>
    <w:rsid w:val="008D5AB5"/>
    <w:rsid w:val="008D61E2"/>
    <w:rsid w:val="008F08DD"/>
    <w:rsid w:val="008F0B78"/>
    <w:rsid w:val="008F2D5A"/>
    <w:rsid w:val="008F583C"/>
    <w:rsid w:val="008F7026"/>
    <w:rsid w:val="00900A66"/>
    <w:rsid w:val="00900BB9"/>
    <w:rsid w:val="00905599"/>
    <w:rsid w:val="00910C0A"/>
    <w:rsid w:val="00914EF7"/>
    <w:rsid w:val="00920834"/>
    <w:rsid w:val="009259C2"/>
    <w:rsid w:val="00935957"/>
    <w:rsid w:val="00945A06"/>
    <w:rsid w:val="0095063E"/>
    <w:rsid w:val="00950F2D"/>
    <w:rsid w:val="00951657"/>
    <w:rsid w:val="009565F4"/>
    <w:rsid w:val="00957AF9"/>
    <w:rsid w:val="00963243"/>
    <w:rsid w:val="00970C62"/>
    <w:rsid w:val="009744F2"/>
    <w:rsid w:val="009811B9"/>
    <w:rsid w:val="00984C70"/>
    <w:rsid w:val="00993313"/>
    <w:rsid w:val="009949BD"/>
    <w:rsid w:val="009968C1"/>
    <w:rsid w:val="009B730B"/>
    <w:rsid w:val="009B7311"/>
    <w:rsid w:val="009C4D24"/>
    <w:rsid w:val="009C549F"/>
    <w:rsid w:val="009C769F"/>
    <w:rsid w:val="009D5A37"/>
    <w:rsid w:val="009E1861"/>
    <w:rsid w:val="009E5AC3"/>
    <w:rsid w:val="009F0EF8"/>
    <w:rsid w:val="00A066D9"/>
    <w:rsid w:val="00A233BB"/>
    <w:rsid w:val="00A259E3"/>
    <w:rsid w:val="00A300BE"/>
    <w:rsid w:val="00A32A62"/>
    <w:rsid w:val="00A35D9D"/>
    <w:rsid w:val="00A36FCF"/>
    <w:rsid w:val="00A3771B"/>
    <w:rsid w:val="00A401D4"/>
    <w:rsid w:val="00A52062"/>
    <w:rsid w:val="00A537A0"/>
    <w:rsid w:val="00A6145F"/>
    <w:rsid w:val="00A657FD"/>
    <w:rsid w:val="00A729CB"/>
    <w:rsid w:val="00A75140"/>
    <w:rsid w:val="00A75858"/>
    <w:rsid w:val="00A76BFA"/>
    <w:rsid w:val="00A76EBD"/>
    <w:rsid w:val="00A814D0"/>
    <w:rsid w:val="00A81A19"/>
    <w:rsid w:val="00A9109C"/>
    <w:rsid w:val="00A94267"/>
    <w:rsid w:val="00AA157B"/>
    <w:rsid w:val="00AB0CEB"/>
    <w:rsid w:val="00AB3BF7"/>
    <w:rsid w:val="00AB4556"/>
    <w:rsid w:val="00AB76AF"/>
    <w:rsid w:val="00AC4227"/>
    <w:rsid w:val="00AC4CD9"/>
    <w:rsid w:val="00AC4DD1"/>
    <w:rsid w:val="00AD1D22"/>
    <w:rsid w:val="00AD2C4D"/>
    <w:rsid w:val="00AD783B"/>
    <w:rsid w:val="00AE4499"/>
    <w:rsid w:val="00AE651A"/>
    <w:rsid w:val="00AF7701"/>
    <w:rsid w:val="00B12F84"/>
    <w:rsid w:val="00B15BC7"/>
    <w:rsid w:val="00B17689"/>
    <w:rsid w:val="00B21177"/>
    <w:rsid w:val="00B24EBF"/>
    <w:rsid w:val="00B305EB"/>
    <w:rsid w:val="00B340FF"/>
    <w:rsid w:val="00B34CFD"/>
    <w:rsid w:val="00B3615F"/>
    <w:rsid w:val="00B4054F"/>
    <w:rsid w:val="00B459AE"/>
    <w:rsid w:val="00B55E38"/>
    <w:rsid w:val="00B63ADD"/>
    <w:rsid w:val="00B645AC"/>
    <w:rsid w:val="00B64A79"/>
    <w:rsid w:val="00B65BF1"/>
    <w:rsid w:val="00B67F0E"/>
    <w:rsid w:val="00B71B0E"/>
    <w:rsid w:val="00B7235E"/>
    <w:rsid w:val="00B73354"/>
    <w:rsid w:val="00B87B19"/>
    <w:rsid w:val="00BA66D4"/>
    <w:rsid w:val="00BB23B8"/>
    <w:rsid w:val="00BB5E1C"/>
    <w:rsid w:val="00BB605C"/>
    <w:rsid w:val="00BD0A3F"/>
    <w:rsid w:val="00BD1D6E"/>
    <w:rsid w:val="00BD4B16"/>
    <w:rsid w:val="00BD4BF3"/>
    <w:rsid w:val="00BD7571"/>
    <w:rsid w:val="00BE604F"/>
    <w:rsid w:val="00BF0511"/>
    <w:rsid w:val="00BF1729"/>
    <w:rsid w:val="00BF42E1"/>
    <w:rsid w:val="00BF64A2"/>
    <w:rsid w:val="00C016E7"/>
    <w:rsid w:val="00C05222"/>
    <w:rsid w:val="00C13AD5"/>
    <w:rsid w:val="00C20406"/>
    <w:rsid w:val="00C244E7"/>
    <w:rsid w:val="00C2700E"/>
    <w:rsid w:val="00C40553"/>
    <w:rsid w:val="00C51750"/>
    <w:rsid w:val="00C52579"/>
    <w:rsid w:val="00C55443"/>
    <w:rsid w:val="00C57D5E"/>
    <w:rsid w:val="00C61C70"/>
    <w:rsid w:val="00C66014"/>
    <w:rsid w:val="00C672BF"/>
    <w:rsid w:val="00C67FEC"/>
    <w:rsid w:val="00C73031"/>
    <w:rsid w:val="00C75791"/>
    <w:rsid w:val="00C768F5"/>
    <w:rsid w:val="00C779BD"/>
    <w:rsid w:val="00C901A9"/>
    <w:rsid w:val="00C92584"/>
    <w:rsid w:val="00C92F9F"/>
    <w:rsid w:val="00C946E2"/>
    <w:rsid w:val="00C94B54"/>
    <w:rsid w:val="00C95186"/>
    <w:rsid w:val="00C958EA"/>
    <w:rsid w:val="00CA258C"/>
    <w:rsid w:val="00CA3A18"/>
    <w:rsid w:val="00CB13C1"/>
    <w:rsid w:val="00CB4622"/>
    <w:rsid w:val="00CD0D8F"/>
    <w:rsid w:val="00CD4F8D"/>
    <w:rsid w:val="00CF50A8"/>
    <w:rsid w:val="00D04881"/>
    <w:rsid w:val="00D05ACD"/>
    <w:rsid w:val="00D0788C"/>
    <w:rsid w:val="00D1091E"/>
    <w:rsid w:val="00D10BF4"/>
    <w:rsid w:val="00D302C6"/>
    <w:rsid w:val="00D35CF0"/>
    <w:rsid w:val="00D4006F"/>
    <w:rsid w:val="00D50FB7"/>
    <w:rsid w:val="00D5504F"/>
    <w:rsid w:val="00D5781F"/>
    <w:rsid w:val="00D609ED"/>
    <w:rsid w:val="00D60A1F"/>
    <w:rsid w:val="00D6242C"/>
    <w:rsid w:val="00D67C3C"/>
    <w:rsid w:val="00D70BE4"/>
    <w:rsid w:val="00D8098E"/>
    <w:rsid w:val="00D80EC9"/>
    <w:rsid w:val="00D80F2D"/>
    <w:rsid w:val="00D85E32"/>
    <w:rsid w:val="00D870E1"/>
    <w:rsid w:val="00DB27F9"/>
    <w:rsid w:val="00DB554F"/>
    <w:rsid w:val="00DB62B3"/>
    <w:rsid w:val="00DC45E6"/>
    <w:rsid w:val="00DC6220"/>
    <w:rsid w:val="00DD4599"/>
    <w:rsid w:val="00DE2E9E"/>
    <w:rsid w:val="00DE66D6"/>
    <w:rsid w:val="00DE6D74"/>
    <w:rsid w:val="00DF4039"/>
    <w:rsid w:val="00DF4C9A"/>
    <w:rsid w:val="00DF6ACB"/>
    <w:rsid w:val="00DF7E9D"/>
    <w:rsid w:val="00E002D8"/>
    <w:rsid w:val="00E01EAA"/>
    <w:rsid w:val="00E02E04"/>
    <w:rsid w:val="00E04D66"/>
    <w:rsid w:val="00E113EB"/>
    <w:rsid w:val="00E1196A"/>
    <w:rsid w:val="00E1236A"/>
    <w:rsid w:val="00E14079"/>
    <w:rsid w:val="00E151CE"/>
    <w:rsid w:val="00E16C14"/>
    <w:rsid w:val="00E273E8"/>
    <w:rsid w:val="00E30DA6"/>
    <w:rsid w:val="00E3104D"/>
    <w:rsid w:val="00E314F3"/>
    <w:rsid w:val="00E31EDF"/>
    <w:rsid w:val="00E33CC0"/>
    <w:rsid w:val="00E356BC"/>
    <w:rsid w:val="00E36AC4"/>
    <w:rsid w:val="00E4412C"/>
    <w:rsid w:val="00E455F3"/>
    <w:rsid w:val="00E45C27"/>
    <w:rsid w:val="00E47162"/>
    <w:rsid w:val="00E47ED7"/>
    <w:rsid w:val="00E51502"/>
    <w:rsid w:val="00E5390D"/>
    <w:rsid w:val="00E57BEC"/>
    <w:rsid w:val="00E71B4E"/>
    <w:rsid w:val="00E71E43"/>
    <w:rsid w:val="00E747D8"/>
    <w:rsid w:val="00E74FE2"/>
    <w:rsid w:val="00E76F25"/>
    <w:rsid w:val="00E77DC4"/>
    <w:rsid w:val="00E80DB1"/>
    <w:rsid w:val="00E81FD2"/>
    <w:rsid w:val="00E949FA"/>
    <w:rsid w:val="00EA0421"/>
    <w:rsid w:val="00EA08EB"/>
    <w:rsid w:val="00EA4FFC"/>
    <w:rsid w:val="00EA50FB"/>
    <w:rsid w:val="00EB343B"/>
    <w:rsid w:val="00EB372E"/>
    <w:rsid w:val="00EC0D31"/>
    <w:rsid w:val="00EC5D9D"/>
    <w:rsid w:val="00ED08AF"/>
    <w:rsid w:val="00ED31E1"/>
    <w:rsid w:val="00ED4B7E"/>
    <w:rsid w:val="00ED6AD3"/>
    <w:rsid w:val="00EE1FB5"/>
    <w:rsid w:val="00EE3081"/>
    <w:rsid w:val="00EF08EE"/>
    <w:rsid w:val="00EF39F2"/>
    <w:rsid w:val="00EF4A80"/>
    <w:rsid w:val="00EF5172"/>
    <w:rsid w:val="00EF76E0"/>
    <w:rsid w:val="00F00A91"/>
    <w:rsid w:val="00F04F32"/>
    <w:rsid w:val="00F052BE"/>
    <w:rsid w:val="00F06608"/>
    <w:rsid w:val="00F32847"/>
    <w:rsid w:val="00F43482"/>
    <w:rsid w:val="00F43DDF"/>
    <w:rsid w:val="00F45152"/>
    <w:rsid w:val="00F63D49"/>
    <w:rsid w:val="00F809E2"/>
    <w:rsid w:val="00F817A1"/>
    <w:rsid w:val="00F94C9B"/>
    <w:rsid w:val="00F96B58"/>
    <w:rsid w:val="00FA6EB8"/>
    <w:rsid w:val="00FA7FA5"/>
    <w:rsid w:val="00FD649B"/>
    <w:rsid w:val="00FD702E"/>
    <w:rsid w:val="00FE4DCC"/>
    <w:rsid w:val="00FE7997"/>
    <w:rsid w:val="00FF0B10"/>
    <w:rsid w:val="00FF1AD1"/>
    <w:rsid w:val="00FF21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21675"/>
  <w15:docId w15:val="{9BCAB796-B6AD-4EB5-B257-B96B5857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A5"/>
    <w:pPr>
      <w:ind w:left="720"/>
      <w:contextualSpacing/>
    </w:pPr>
  </w:style>
  <w:style w:type="paragraph" w:styleId="Header">
    <w:name w:val="header"/>
    <w:basedOn w:val="Normal"/>
    <w:link w:val="HeaderChar"/>
    <w:uiPriority w:val="99"/>
    <w:unhideWhenUsed/>
    <w:rsid w:val="00C7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31"/>
    <w:rPr>
      <w:lang w:val="en-US"/>
    </w:rPr>
  </w:style>
  <w:style w:type="paragraph" w:styleId="Footer">
    <w:name w:val="footer"/>
    <w:basedOn w:val="Normal"/>
    <w:link w:val="FooterChar"/>
    <w:uiPriority w:val="99"/>
    <w:unhideWhenUsed/>
    <w:rsid w:val="00C7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31"/>
    <w:rPr>
      <w:lang w:val="en-US"/>
    </w:rPr>
  </w:style>
  <w:style w:type="paragraph" w:styleId="NoSpacing">
    <w:name w:val="No Spacing"/>
    <w:uiPriority w:val="1"/>
    <w:qFormat/>
    <w:rsid w:val="00DF4C9A"/>
    <w:pPr>
      <w:spacing w:after="0" w:line="240" w:lineRule="auto"/>
    </w:pPr>
    <w:rPr>
      <w:lang w:val="en-US"/>
    </w:rPr>
  </w:style>
  <w:style w:type="paragraph" w:styleId="FootnoteText">
    <w:name w:val="footnote text"/>
    <w:basedOn w:val="Normal"/>
    <w:link w:val="FootnoteTextChar"/>
    <w:uiPriority w:val="99"/>
    <w:semiHidden/>
    <w:unhideWhenUsed/>
    <w:rsid w:val="004D6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1E8"/>
    <w:rPr>
      <w:sz w:val="20"/>
      <w:szCs w:val="20"/>
      <w:lang w:val="en-US"/>
    </w:rPr>
  </w:style>
  <w:style w:type="character" w:styleId="FootnoteReference">
    <w:name w:val="footnote reference"/>
    <w:basedOn w:val="DefaultParagraphFont"/>
    <w:uiPriority w:val="99"/>
    <w:semiHidden/>
    <w:unhideWhenUsed/>
    <w:rsid w:val="004D6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92AE0-D845-436F-BF42-5A4ED15F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Maselia Marabe</dc:creator>
  <cp:lastModifiedBy>Manapo Mphutlane</cp:lastModifiedBy>
  <cp:revision>8</cp:revision>
  <cp:lastPrinted>2023-11-15T14:25:00Z</cp:lastPrinted>
  <dcterms:created xsi:type="dcterms:W3CDTF">2023-11-21T07:14:00Z</dcterms:created>
  <dcterms:modified xsi:type="dcterms:W3CDTF">2023-11-24T07:52:00Z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cb68c9-cdd4-4dfe-8d32-2999422aba5a_Enabled">
    <vt:lpwstr>true</vt:lpwstr>
  </property>
  <property fmtid="{D5CDD505-2E9C-101B-9397-08002B2CF9AE}" pid="3" name="MSIP_Label_6bcb68c9-cdd4-4dfe-8d32-2999422aba5a_SetDate">
    <vt:lpwstr>2023-08-23T09:41:12Z</vt:lpwstr>
  </property>
  <property fmtid="{D5CDD505-2E9C-101B-9397-08002B2CF9AE}" pid="4" name="MSIP_Label_6bcb68c9-cdd4-4dfe-8d32-2999422aba5a_Method">
    <vt:lpwstr>Privileged</vt:lpwstr>
  </property>
  <property fmtid="{D5CDD505-2E9C-101B-9397-08002B2CF9AE}" pid="5" name="MSIP_Label_6bcb68c9-cdd4-4dfe-8d32-2999422aba5a_Name">
    <vt:lpwstr>General</vt:lpwstr>
  </property>
  <property fmtid="{D5CDD505-2E9C-101B-9397-08002B2CF9AE}" pid="6" name="MSIP_Label_6bcb68c9-cdd4-4dfe-8d32-2999422aba5a_SiteId">
    <vt:lpwstr>2da551e5-ab0a-45ad-b85e-866ea2d3c525</vt:lpwstr>
  </property>
  <property fmtid="{D5CDD505-2E9C-101B-9397-08002B2CF9AE}" pid="7" name="MSIP_Label_6bcb68c9-cdd4-4dfe-8d32-2999422aba5a_ActionId">
    <vt:lpwstr>61eb0600-c08a-4c0a-8988-9537956ca6c6</vt:lpwstr>
  </property>
  <property fmtid="{D5CDD505-2E9C-101B-9397-08002B2CF9AE}" pid="8" name="MSIP_Label_6bcb68c9-cdd4-4dfe-8d32-2999422aba5a_ContentBits">
    <vt:lpwstr>0</vt:lpwstr>
  </property>
  <property fmtid="{D5CDD505-2E9C-101B-9397-08002B2CF9AE}" pid="9" name="GrammarlyDocumentId">
    <vt:lpwstr>839cc9940bbd9bf84def2841d6b0c15d5b7cae4118862c05b08c4c52dd3ca613</vt:lpwstr>
  </property>
</Properties>
</file>