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BAAC" w14:textId="77777777" w:rsidR="0093305E" w:rsidRDefault="0093305E" w:rsidP="0093305E">
      <w:pPr>
        <w:jc w:val="center"/>
        <w:rPr>
          <w:rFonts w:ascii="Verdana" w:hAnsi="Verdana"/>
          <w:b/>
          <w:sz w:val="32"/>
          <w:szCs w:val="32"/>
          <w:u w:val="single"/>
        </w:rPr>
      </w:pPr>
      <w:r>
        <w:rPr>
          <w:rFonts w:ascii="Times New Roman" w:eastAsia="Times New Roman" w:hAnsi="Times New Roman" w:cs="Times New Roman"/>
          <w:noProof/>
          <w:sz w:val="27"/>
        </w:rPr>
        <w:drawing>
          <wp:inline distT="0" distB="0" distL="0" distR="0" wp14:anchorId="4418C804" wp14:editId="05BE2AE2">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0C8421FE" w14:textId="77777777" w:rsidR="0093305E" w:rsidRPr="0093305E" w:rsidRDefault="0093305E" w:rsidP="0093305E">
      <w:pPr>
        <w:jc w:val="center"/>
        <w:rPr>
          <w:rFonts w:ascii="Verdana" w:hAnsi="Verdana"/>
          <w:b/>
          <w:sz w:val="20"/>
          <w:szCs w:val="20"/>
        </w:rPr>
      </w:pPr>
      <w:r w:rsidRPr="0093305E">
        <w:rPr>
          <w:rFonts w:ascii="Verdana" w:hAnsi="Verdana"/>
          <w:b/>
          <w:sz w:val="20"/>
          <w:szCs w:val="20"/>
        </w:rPr>
        <w:t>LESOTHO</w:t>
      </w:r>
    </w:p>
    <w:p w14:paraId="4382651F" w14:textId="77777777" w:rsidR="0093305E" w:rsidRDefault="0093305E" w:rsidP="00132E41">
      <w:pPr>
        <w:spacing w:line="360" w:lineRule="auto"/>
        <w:jc w:val="center"/>
        <w:rPr>
          <w:rFonts w:ascii="Bookman Old Style" w:hAnsi="Bookman Old Style"/>
          <w:b/>
          <w:lang w:val="en-US"/>
        </w:rPr>
      </w:pPr>
    </w:p>
    <w:p w14:paraId="31D700ED" w14:textId="4539C80B" w:rsidR="00132E41" w:rsidRPr="0093305E" w:rsidRDefault="00132E41" w:rsidP="00132E41">
      <w:pPr>
        <w:spacing w:line="360" w:lineRule="auto"/>
        <w:jc w:val="center"/>
        <w:rPr>
          <w:rFonts w:ascii="Bookman Old Style" w:hAnsi="Bookman Old Style"/>
          <w:b/>
          <w:sz w:val="28"/>
          <w:szCs w:val="28"/>
          <w:lang w:val="en-US"/>
        </w:rPr>
      </w:pPr>
      <w:r w:rsidRPr="0093305E">
        <w:rPr>
          <w:rFonts w:ascii="Bookman Old Style" w:hAnsi="Bookman Old Style"/>
          <w:b/>
          <w:sz w:val="28"/>
          <w:szCs w:val="28"/>
          <w:lang w:val="en-US"/>
        </w:rPr>
        <w:t xml:space="preserve">IN THE APPEAL </w:t>
      </w:r>
      <w:r w:rsidR="0093305E" w:rsidRPr="0093305E">
        <w:rPr>
          <w:rFonts w:ascii="Bookman Old Style" w:hAnsi="Bookman Old Style"/>
          <w:b/>
          <w:sz w:val="28"/>
          <w:szCs w:val="28"/>
          <w:lang w:val="en-US"/>
        </w:rPr>
        <w:t xml:space="preserve">OF </w:t>
      </w:r>
      <w:r w:rsidRPr="0093305E">
        <w:rPr>
          <w:rFonts w:ascii="Bookman Old Style" w:hAnsi="Bookman Old Style"/>
          <w:b/>
          <w:sz w:val="28"/>
          <w:szCs w:val="28"/>
          <w:lang w:val="en-US"/>
        </w:rPr>
        <w:t>COURT OF LESOTHO</w:t>
      </w:r>
    </w:p>
    <w:p w14:paraId="05657D1D" w14:textId="76C54A49" w:rsidR="00132E41" w:rsidRPr="0093305E" w:rsidRDefault="006016E6" w:rsidP="00132E41">
      <w:pPr>
        <w:spacing w:line="360" w:lineRule="auto"/>
        <w:jc w:val="both"/>
        <w:rPr>
          <w:rFonts w:ascii="Bookman Old Style" w:hAnsi="Bookman Old Style"/>
          <w:b/>
          <w:caps/>
          <w:lang w:val="en-US"/>
        </w:rPr>
      </w:pPr>
      <w:r>
        <w:rPr>
          <w:rFonts w:ascii="Bookman Old Style" w:hAnsi="Bookman Old Style"/>
          <w:b/>
          <w:lang w:val="en-US"/>
        </w:rPr>
        <w:t>HELD AT MASERU</w:t>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sidR="00BF3870" w:rsidRPr="0093305E">
        <w:rPr>
          <w:rFonts w:ascii="Bookman Old Style" w:hAnsi="Bookman Old Style"/>
          <w:b/>
          <w:caps/>
          <w:lang w:val="en-US"/>
        </w:rPr>
        <w:t xml:space="preserve">   </w:t>
      </w:r>
      <w:r w:rsidRPr="0093305E">
        <w:rPr>
          <w:rFonts w:ascii="Bookman Old Style" w:hAnsi="Bookman Old Style"/>
          <w:b/>
          <w:caps/>
          <w:lang w:val="en-US"/>
        </w:rPr>
        <w:t xml:space="preserve">   </w:t>
      </w:r>
      <w:r w:rsidR="00132E41" w:rsidRPr="0093305E">
        <w:rPr>
          <w:rFonts w:ascii="Bookman Old Style" w:hAnsi="Bookman Old Style"/>
          <w:b/>
          <w:caps/>
          <w:lang w:val="en-US"/>
        </w:rPr>
        <w:t xml:space="preserve">C of A (CIV) No.: </w:t>
      </w:r>
      <w:r w:rsidR="00BF3870" w:rsidRPr="0093305E">
        <w:rPr>
          <w:rFonts w:ascii="Bookman Old Style" w:hAnsi="Bookman Old Style"/>
          <w:b/>
          <w:caps/>
          <w:lang w:val="en-US"/>
        </w:rPr>
        <w:t>24/2023</w:t>
      </w:r>
    </w:p>
    <w:p w14:paraId="6B5B1F94" w14:textId="41CA5E19" w:rsidR="00CA62D6" w:rsidRDefault="00132E41" w:rsidP="00132E41">
      <w:pPr>
        <w:spacing w:line="360" w:lineRule="auto"/>
        <w:jc w:val="both"/>
        <w:rPr>
          <w:rFonts w:ascii="Bookman Old Style" w:hAnsi="Bookman Old Style"/>
          <w:b/>
          <w:lang w:val="en-US"/>
        </w:rPr>
      </w:pP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006016E6">
        <w:rPr>
          <w:rFonts w:ascii="Bookman Old Style" w:hAnsi="Bookman Old Style"/>
          <w:b/>
          <w:lang w:val="en-US"/>
        </w:rPr>
        <w:tab/>
      </w:r>
      <w:r w:rsidR="006016E6">
        <w:rPr>
          <w:rFonts w:ascii="Bookman Old Style" w:hAnsi="Bookman Old Style"/>
          <w:b/>
          <w:lang w:val="en-US"/>
        </w:rPr>
        <w:tab/>
      </w:r>
      <w:r w:rsidR="00BF3870">
        <w:rPr>
          <w:rFonts w:ascii="Bookman Old Style" w:hAnsi="Bookman Old Style"/>
          <w:b/>
          <w:lang w:val="en-US"/>
        </w:rPr>
        <w:t xml:space="preserve">      CIN/APN/225/2020</w:t>
      </w:r>
    </w:p>
    <w:p w14:paraId="6321BAC4" w14:textId="77777777" w:rsidR="00BF3870" w:rsidRDefault="00BF3870" w:rsidP="00132E41">
      <w:pPr>
        <w:spacing w:line="360" w:lineRule="auto"/>
        <w:jc w:val="both"/>
        <w:rPr>
          <w:rFonts w:ascii="Bookman Old Style" w:hAnsi="Bookman Old Style"/>
          <w:lang w:val="en-US"/>
        </w:rPr>
      </w:pPr>
    </w:p>
    <w:p w14:paraId="66EA4FA5" w14:textId="77777777" w:rsidR="00132E41" w:rsidRPr="002422B8" w:rsidRDefault="00132E41" w:rsidP="00132E41">
      <w:pPr>
        <w:spacing w:line="360" w:lineRule="auto"/>
        <w:jc w:val="both"/>
        <w:rPr>
          <w:rFonts w:ascii="Bookman Old Style" w:hAnsi="Bookman Old Style"/>
          <w:lang w:val="en-US"/>
        </w:rPr>
      </w:pPr>
      <w:r w:rsidRPr="002422B8">
        <w:rPr>
          <w:rFonts w:ascii="Bookman Old Style" w:hAnsi="Bookman Old Style"/>
          <w:lang w:val="en-US"/>
        </w:rPr>
        <w:t>In the matter between:</w:t>
      </w:r>
    </w:p>
    <w:p w14:paraId="3A73BD05" w14:textId="7CC95DD8" w:rsidR="00A46EB9" w:rsidRDefault="00055FBD" w:rsidP="00132E41">
      <w:pPr>
        <w:spacing w:line="360" w:lineRule="auto"/>
        <w:jc w:val="both"/>
        <w:rPr>
          <w:rFonts w:ascii="Bookman Old Style" w:hAnsi="Bookman Old Style" w:cs="Arial"/>
          <w:b/>
          <w:color w:val="000000"/>
        </w:rPr>
      </w:pPr>
      <w:r>
        <w:rPr>
          <w:rFonts w:ascii="Bookman Old Style" w:hAnsi="Bookman Old Style" w:cs="Arial"/>
          <w:b/>
          <w:color w:val="000000"/>
        </w:rPr>
        <w:tab/>
      </w:r>
      <w:r>
        <w:rPr>
          <w:rFonts w:ascii="Bookman Old Style" w:hAnsi="Bookman Old Style" w:cs="Arial"/>
          <w:b/>
          <w:color w:val="000000"/>
        </w:rPr>
        <w:tab/>
      </w:r>
    </w:p>
    <w:p w14:paraId="6CF80C59" w14:textId="465333E7" w:rsidR="00055FBD"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MAMPHAPHATHI KATISO</w:t>
      </w:r>
      <w:r w:rsidRPr="00B11ED5">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1</w:t>
      </w:r>
      <w:r w:rsidRPr="00C145C6">
        <w:rPr>
          <w:rFonts w:ascii="Bookman Old Style" w:hAnsi="Bookman Old Style" w:cs="Arial"/>
          <w:b/>
          <w:color w:val="000000"/>
          <w:vertAlign w:val="superscript"/>
        </w:rPr>
        <w:t>ST</w:t>
      </w:r>
      <w:r>
        <w:rPr>
          <w:rFonts w:ascii="Bookman Old Style" w:hAnsi="Bookman Old Style" w:cs="Arial"/>
          <w:b/>
          <w:color w:val="000000"/>
        </w:rPr>
        <w:t xml:space="preserve"> APPELLANT</w:t>
      </w:r>
    </w:p>
    <w:p w14:paraId="6BDE831D" w14:textId="6600C35A" w:rsidR="00BF3870"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NKOEBE KATISO</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2</w:t>
      </w:r>
      <w:r w:rsidRPr="00E51107">
        <w:rPr>
          <w:rFonts w:ascii="Bookman Old Style" w:hAnsi="Bookman Old Style" w:cs="Arial"/>
          <w:b/>
          <w:color w:val="000000"/>
          <w:vertAlign w:val="superscript"/>
        </w:rPr>
        <w:t>ND</w:t>
      </w:r>
      <w:r>
        <w:rPr>
          <w:rFonts w:ascii="Bookman Old Style" w:hAnsi="Bookman Old Style" w:cs="Arial"/>
          <w:b/>
          <w:color w:val="000000"/>
        </w:rPr>
        <w:t xml:space="preserve"> APPELLANT</w:t>
      </w:r>
    </w:p>
    <w:p w14:paraId="45913FF3" w14:textId="77777777" w:rsidR="00132E41" w:rsidRPr="00B11ED5" w:rsidRDefault="00132E41" w:rsidP="00132E41">
      <w:pPr>
        <w:spacing w:line="360" w:lineRule="auto"/>
        <w:jc w:val="both"/>
        <w:rPr>
          <w:rFonts w:ascii="Bookman Old Style" w:hAnsi="Bookman Old Style" w:cs="Arial"/>
          <w:b/>
          <w:color w:val="000000"/>
        </w:rPr>
      </w:pPr>
    </w:p>
    <w:p w14:paraId="704F3580" w14:textId="77777777" w:rsidR="00132E41" w:rsidRPr="00B11ED5" w:rsidRDefault="00132E41" w:rsidP="00132E41">
      <w:pPr>
        <w:spacing w:line="360" w:lineRule="auto"/>
        <w:jc w:val="both"/>
        <w:rPr>
          <w:rFonts w:ascii="Bookman Old Style" w:hAnsi="Bookman Old Style" w:cs="Arial"/>
          <w:color w:val="000000"/>
        </w:rPr>
      </w:pPr>
      <w:r w:rsidRPr="00B11ED5">
        <w:rPr>
          <w:rFonts w:ascii="Bookman Old Style" w:hAnsi="Bookman Old Style" w:cs="Arial"/>
          <w:color w:val="000000"/>
        </w:rPr>
        <w:t>AND</w:t>
      </w:r>
    </w:p>
    <w:p w14:paraId="29C462BE" w14:textId="77777777" w:rsidR="00132E41" w:rsidRPr="00B11ED5" w:rsidRDefault="00132E41" w:rsidP="00C531CA">
      <w:pPr>
        <w:spacing w:line="360" w:lineRule="auto"/>
        <w:jc w:val="center"/>
        <w:rPr>
          <w:rFonts w:ascii="Bookman Old Style" w:hAnsi="Bookman Old Style" w:cs="Arial"/>
          <w:b/>
          <w:color w:val="000000"/>
        </w:rPr>
      </w:pPr>
    </w:p>
    <w:p w14:paraId="5470071D" w14:textId="2B9D54C6" w:rsidR="00C145C6" w:rsidRDefault="00E51107" w:rsidP="00132E41">
      <w:pPr>
        <w:spacing w:line="360" w:lineRule="auto"/>
        <w:jc w:val="both"/>
        <w:rPr>
          <w:rFonts w:ascii="Bookman Old Style" w:hAnsi="Bookman Old Style" w:cs="Arial"/>
          <w:b/>
          <w:color w:val="000000"/>
        </w:rPr>
      </w:pPr>
      <w:bookmarkStart w:id="0" w:name="_Hlk101016405"/>
      <w:r>
        <w:rPr>
          <w:rFonts w:ascii="Bookman Old Style" w:hAnsi="Bookman Old Style" w:cs="Arial"/>
          <w:b/>
          <w:color w:val="000000"/>
        </w:rPr>
        <w:t>NTSEBO KATISO</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1</w:t>
      </w:r>
      <w:r w:rsidRPr="00C145C6">
        <w:rPr>
          <w:rFonts w:ascii="Bookman Old Style" w:hAnsi="Bookman Old Style" w:cs="Arial"/>
          <w:b/>
          <w:color w:val="000000"/>
          <w:vertAlign w:val="superscript"/>
        </w:rPr>
        <w:t>ST</w:t>
      </w:r>
      <w:r>
        <w:rPr>
          <w:rFonts w:ascii="Bookman Old Style" w:hAnsi="Bookman Old Style" w:cs="Arial"/>
          <w:b/>
          <w:color w:val="000000"/>
        </w:rPr>
        <w:t xml:space="preserve"> RESPONDENT</w:t>
      </w:r>
    </w:p>
    <w:p w14:paraId="6E0CD495" w14:textId="56FA695F" w:rsidR="00132E41"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NINIKO KATISO</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sidRPr="00B11ED5">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2</w:t>
      </w:r>
      <w:r w:rsidRPr="00C145C6">
        <w:rPr>
          <w:rFonts w:ascii="Bookman Old Style" w:hAnsi="Bookman Old Style" w:cs="Arial"/>
          <w:b/>
          <w:color w:val="000000"/>
          <w:vertAlign w:val="superscript"/>
        </w:rPr>
        <w:t>ND</w:t>
      </w:r>
      <w:r>
        <w:rPr>
          <w:rFonts w:ascii="Bookman Old Style" w:hAnsi="Bookman Old Style" w:cs="Arial"/>
          <w:b/>
          <w:color w:val="000000"/>
        </w:rPr>
        <w:t xml:space="preserve"> R</w:t>
      </w:r>
      <w:r w:rsidRPr="00B11ED5">
        <w:rPr>
          <w:rFonts w:ascii="Bookman Old Style" w:hAnsi="Bookman Old Style" w:cs="Arial"/>
          <w:b/>
          <w:color w:val="000000"/>
        </w:rPr>
        <w:t>ESPONDENT</w:t>
      </w:r>
    </w:p>
    <w:p w14:paraId="69625DF6" w14:textId="5FA94DB5" w:rsidR="00E51107"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MASTER OF THE HIGH COURT</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3</w:t>
      </w:r>
      <w:r w:rsidRPr="00E51107">
        <w:rPr>
          <w:rFonts w:ascii="Bookman Old Style" w:hAnsi="Bookman Old Style" w:cs="Arial"/>
          <w:b/>
          <w:color w:val="000000"/>
          <w:vertAlign w:val="superscript"/>
        </w:rPr>
        <w:t>RD</w:t>
      </w:r>
      <w:r>
        <w:rPr>
          <w:rFonts w:ascii="Bookman Old Style" w:hAnsi="Bookman Old Style" w:cs="Arial"/>
          <w:b/>
          <w:color w:val="000000"/>
        </w:rPr>
        <w:t xml:space="preserve"> RESPONDENT</w:t>
      </w:r>
    </w:p>
    <w:p w14:paraId="1FEFA35F" w14:textId="7D16FDAE" w:rsidR="00E51107"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LITJOTJELA MALL (PTY0 LTD</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4</w:t>
      </w:r>
      <w:r w:rsidRPr="00E51107">
        <w:rPr>
          <w:rFonts w:ascii="Bookman Old Style" w:hAnsi="Bookman Old Style" w:cs="Arial"/>
          <w:b/>
          <w:color w:val="000000"/>
          <w:vertAlign w:val="superscript"/>
        </w:rPr>
        <w:t>TH</w:t>
      </w:r>
      <w:r>
        <w:rPr>
          <w:rFonts w:ascii="Bookman Old Style" w:hAnsi="Bookman Old Style" w:cs="Arial"/>
          <w:b/>
          <w:color w:val="000000"/>
        </w:rPr>
        <w:t xml:space="preserve"> RESPONDENT</w:t>
      </w:r>
    </w:p>
    <w:p w14:paraId="7DF766C8" w14:textId="760EEFBF" w:rsidR="00E51107"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THE REGISTRAR OF COMPANIES</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5</w:t>
      </w:r>
      <w:r w:rsidRPr="00E51107">
        <w:rPr>
          <w:rFonts w:ascii="Bookman Old Style" w:hAnsi="Bookman Old Style" w:cs="Arial"/>
          <w:b/>
          <w:color w:val="000000"/>
          <w:vertAlign w:val="superscript"/>
        </w:rPr>
        <w:t>TH</w:t>
      </w:r>
      <w:r>
        <w:rPr>
          <w:rFonts w:ascii="Bookman Old Style" w:hAnsi="Bookman Old Style" w:cs="Arial"/>
          <w:b/>
          <w:color w:val="000000"/>
        </w:rPr>
        <w:t xml:space="preserve"> RESPONDENT</w:t>
      </w:r>
    </w:p>
    <w:p w14:paraId="55ECA473" w14:textId="36107630" w:rsidR="00E51107" w:rsidRDefault="00E51107" w:rsidP="00132E41">
      <w:pPr>
        <w:spacing w:line="360" w:lineRule="auto"/>
        <w:jc w:val="both"/>
        <w:rPr>
          <w:rFonts w:ascii="Bookman Old Style" w:hAnsi="Bookman Old Style" w:cs="Arial"/>
          <w:b/>
          <w:color w:val="000000"/>
        </w:rPr>
      </w:pPr>
      <w:r>
        <w:rPr>
          <w:rFonts w:ascii="Bookman Old Style" w:hAnsi="Bookman Old Style" w:cs="Arial"/>
          <w:b/>
          <w:color w:val="000000"/>
        </w:rPr>
        <w:t>ATTORNEY GENERAL</w:t>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r>
      <w:r>
        <w:rPr>
          <w:rFonts w:ascii="Bookman Old Style" w:hAnsi="Bookman Old Style" w:cs="Arial"/>
          <w:b/>
          <w:color w:val="000000"/>
        </w:rPr>
        <w:tab/>
        <w:t xml:space="preserve"> 6</w:t>
      </w:r>
      <w:r w:rsidRPr="00E51107">
        <w:rPr>
          <w:rFonts w:ascii="Bookman Old Style" w:hAnsi="Bookman Old Style" w:cs="Arial"/>
          <w:b/>
          <w:color w:val="000000"/>
          <w:vertAlign w:val="superscript"/>
        </w:rPr>
        <w:t>TH</w:t>
      </w:r>
      <w:r>
        <w:rPr>
          <w:rFonts w:ascii="Bookman Old Style" w:hAnsi="Bookman Old Style" w:cs="Arial"/>
          <w:b/>
          <w:color w:val="000000"/>
        </w:rPr>
        <w:t xml:space="preserve"> RESPONDENT</w:t>
      </w:r>
    </w:p>
    <w:p w14:paraId="1B9BBA8F" w14:textId="77777777" w:rsidR="00132E41" w:rsidRDefault="00132E41" w:rsidP="00132E41">
      <w:pPr>
        <w:spacing w:line="360" w:lineRule="auto"/>
        <w:jc w:val="both"/>
        <w:rPr>
          <w:rFonts w:ascii="Bookman Old Style" w:hAnsi="Bookman Old Style"/>
          <w:lang w:val="en-US"/>
        </w:rPr>
      </w:pPr>
    </w:p>
    <w:bookmarkEnd w:id="0"/>
    <w:p w14:paraId="4050B380" w14:textId="1F3C2A34" w:rsidR="00132E41" w:rsidRPr="005623AE" w:rsidRDefault="00132E41" w:rsidP="00132E41">
      <w:pPr>
        <w:spacing w:line="360" w:lineRule="auto"/>
        <w:jc w:val="both"/>
        <w:rPr>
          <w:rFonts w:ascii="Bookman Old Style" w:hAnsi="Bookman Old Style"/>
          <w:szCs w:val="24"/>
          <w:lang w:val="en-US"/>
        </w:rPr>
      </w:pPr>
      <w:r w:rsidRPr="0093305E">
        <w:rPr>
          <w:rFonts w:ascii="Bookman Old Style" w:hAnsi="Bookman Old Style"/>
          <w:b/>
          <w:bCs/>
          <w:lang w:val="en-US"/>
        </w:rPr>
        <w:t>CORAM:</w:t>
      </w:r>
      <w:r w:rsidRPr="00137BE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r>
      <w:r w:rsidR="00B452F3" w:rsidRPr="00E54107">
        <w:rPr>
          <w:rFonts w:ascii="Bookman Old Style" w:hAnsi="Bookman Old Style"/>
          <w:sz w:val="28"/>
          <w:szCs w:val="28"/>
          <w:lang w:val="en-US"/>
        </w:rPr>
        <w:t>P</w:t>
      </w:r>
      <w:r w:rsidR="0017365E">
        <w:rPr>
          <w:rFonts w:ascii="Bookman Old Style" w:hAnsi="Bookman Old Style"/>
          <w:szCs w:val="24"/>
          <w:lang w:val="en-US"/>
        </w:rPr>
        <w:t>.T</w:t>
      </w:r>
      <w:r w:rsidR="00B452F3" w:rsidRPr="005623AE">
        <w:rPr>
          <w:rFonts w:ascii="Bookman Old Style" w:hAnsi="Bookman Old Style"/>
          <w:szCs w:val="24"/>
          <w:lang w:val="en-US"/>
        </w:rPr>
        <w:t xml:space="preserve"> DAMASEB</w:t>
      </w:r>
      <w:r w:rsidR="002E7E10" w:rsidRPr="005623AE">
        <w:rPr>
          <w:rFonts w:ascii="Bookman Old Style" w:hAnsi="Bookman Old Style"/>
          <w:szCs w:val="24"/>
          <w:lang w:val="en-US"/>
        </w:rPr>
        <w:t xml:space="preserve"> AJA</w:t>
      </w:r>
    </w:p>
    <w:p w14:paraId="36854AAE" w14:textId="5480496A" w:rsidR="00E51107" w:rsidRDefault="00132E41" w:rsidP="00132E41">
      <w:pPr>
        <w:spacing w:line="360" w:lineRule="auto"/>
        <w:jc w:val="both"/>
        <w:rPr>
          <w:rFonts w:ascii="Bookman Old Style" w:hAnsi="Bookman Old Style"/>
          <w:szCs w:val="24"/>
          <w:lang w:val="en-US"/>
        </w:rPr>
      </w:pPr>
      <w:r w:rsidRPr="005623AE">
        <w:rPr>
          <w:rFonts w:ascii="Bookman Old Style" w:hAnsi="Bookman Old Style"/>
          <w:szCs w:val="24"/>
          <w:lang w:val="en-US"/>
        </w:rPr>
        <w:tab/>
      </w:r>
      <w:r w:rsidRPr="005623AE">
        <w:rPr>
          <w:rFonts w:ascii="Bookman Old Style" w:hAnsi="Bookman Old Style"/>
          <w:szCs w:val="24"/>
          <w:lang w:val="en-US"/>
        </w:rPr>
        <w:tab/>
      </w:r>
      <w:r w:rsidRPr="005623AE">
        <w:rPr>
          <w:rFonts w:ascii="Bookman Old Style" w:hAnsi="Bookman Old Style"/>
          <w:szCs w:val="24"/>
          <w:lang w:val="en-US"/>
        </w:rPr>
        <w:tab/>
      </w:r>
      <w:r w:rsidR="00BA5B7E">
        <w:rPr>
          <w:rFonts w:ascii="Bookman Old Style" w:hAnsi="Bookman Old Style"/>
          <w:szCs w:val="24"/>
          <w:lang w:val="en-US"/>
        </w:rPr>
        <w:t>M. CHINENGO AJA</w:t>
      </w:r>
    </w:p>
    <w:p w14:paraId="270C504A" w14:textId="7E78053F" w:rsidR="005623AE" w:rsidRPr="00BA5B7E" w:rsidRDefault="00400D1C" w:rsidP="00BA5B7E">
      <w:pPr>
        <w:spacing w:line="360" w:lineRule="auto"/>
        <w:ind w:left="1440" w:firstLine="720"/>
        <w:jc w:val="both"/>
        <w:rPr>
          <w:rFonts w:ascii="Bookman Old Style" w:hAnsi="Bookman Old Style" w:cs="Arial"/>
          <w:bCs/>
          <w:szCs w:val="24"/>
          <w:lang w:val="en-US"/>
        </w:rPr>
      </w:pPr>
      <w:r w:rsidRPr="00285942">
        <w:rPr>
          <w:rFonts w:ascii="Bookman Old Style" w:hAnsi="Bookman Old Style" w:cs="Arial"/>
          <w:bCs/>
          <w:lang w:val="en-US"/>
        </w:rPr>
        <w:t xml:space="preserve">J </w:t>
      </w:r>
      <w:r w:rsidRPr="00285942">
        <w:rPr>
          <w:rFonts w:ascii="Bookman Old Style" w:hAnsi="Bookman Old Style"/>
          <w:caps/>
        </w:rPr>
        <w:t xml:space="preserve">Van der Westhuizen </w:t>
      </w:r>
      <w:r w:rsidR="00B452F3" w:rsidRPr="005623AE">
        <w:rPr>
          <w:rFonts w:ascii="Bookman Old Style" w:hAnsi="Bookman Old Style" w:cs="Arial"/>
          <w:bCs/>
          <w:szCs w:val="24"/>
          <w:lang w:val="en-US"/>
        </w:rPr>
        <w:t>AJA</w:t>
      </w:r>
    </w:p>
    <w:p w14:paraId="26113515" w14:textId="77777777" w:rsidR="00132E41" w:rsidRPr="00137BEF" w:rsidRDefault="00132E41" w:rsidP="00132E41">
      <w:pPr>
        <w:spacing w:line="360" w:lineRule="auto"/>
        <w:jc w:val="both"/>
        <w:rPr>
          <w:rFonts w:ascii="Bookman Old Style" w:hAnsi="Bookman Old Style"/>
          <w:lang w:val="en-US"/>
        </w:rPr>
      </w:pPr>
    </w:p>
    <w:p w14:paraId="7D2E3CCB" w14:textId="6E1CE315" w:rsidR="00132E41" w:rsidRPr="0093305E" w:rsidRDefault="00132E41" w:rsidP="00132E41">
      <w:pPr>
        <w:spacing w:line="360" w:lineRule="auto"/>
        <w:jc w:val="both"/>
        <w:rPr>
          <w:rFonts w:ascii="Bookman Old Style" w:hAnsi="Bookman Old Style"/>
          <w:caps/>
          <w:lang w:val="en-US"/>
        </w:rPr>
      </w:pPr>
      <w:r w:rsidRPr="0093305E">
        <w:rPr>
          <w:rFonts w:ascii="Bookman Old Style" w:hAnsi="Bookman Old Style"/>
          <w:b/>
          <w:caps/>
          <w:lang w:val="en-US"/>
        </w:rPr>
        <w:t>HEARD:</w:t>
      </w:r>
      <w:r w:rsidRPr="0093305E">
        <w:rPr>
          <w:rFonts w:ascii="Bookman Old Style" w:hAnsi="Bookman Old Style"/>
          <w:caps/>
          <w:lang w:val="en-US"/>
        </w:rPr>
        <w:t xml:space="preserve">  </w:t>
      </w:r>
      <w:r w:rsidRPr="0093305E">
        <w:rPr>
          <w:rFonts w:ascii="Bookman Old Style" w:hAnsi="Bookman Old Style"/>
          <w:caps/>
          <w:lang w:val="en-US"/>
        </w:rPr>
        <w:tab/>
      </w:r>
      <w:r w:rsidRPr="0093305E">
        <w:rPr>
          <w:rFonts w:ascii="Bookman Old Style" w:hAnsi="Bookman Old Style"/>
          <w:caps/>
          <w:lang w:val="en-US"/>
        </w:rPr>
        <w:tab/>
      </w:r>
      <w:r w:rsidR="00BA5B7E" w:rsidRPr="0093305E">
        <w:rPr>
          <w:rFonts w:ascii="Bookman Old Style" w:hAnsi="Bookman Old Style"/>
          <w:caps/>
          <w:lang w:val="en-US"/>
        </w:rPr>
        <w:t>16</w:t>
      </w:r>
      <w:r w:rsidRPr="0093305E">
        <w:rPr>
          <w:rFonts w:ascii="Bookman Old Style" w:hAnsi="Bookman Old Style"/>
          <w:caps/>
          <w:lang w:val="en-US"/>
        </w:rPr>
        <w:t xml:space="preserve"> </w:t>
      </w:r>
      <w:r w:rsidR="005623AE" w:rsidRPr="0093305E">
        <w:rPr>
          <w:rFonts w:ascii="Bookman Old Style" w:hAnsi="Bookman Old Style"/>
          <w:caps/>
          <w:lang w:val="en-US"/>
        </w:rPr>
        <w:t>October</w:t>
      </w:r>
      <w:r w:rsidRPr="0093305E">
        <w:rPr>
          <w:rFonts w:ascii="Bookman Old Style" w:hAnsi="Bookman Old Style"/>
          <w:caps/>
          <w:lang w:val="en-US"/>
        </w:rPr>
        <w:t xml:space="preserve"> 2023</w:t>
      </w:r>
    </w:p>
    <w:p w14:paraId="71DF339A" w14:textId="71A493A5" w:rsidR="00132E41" w:rsidRPr="0093305E" w:rsidRDefault="00132E41" w:rsidP="00132E41">
      <w:pPr>
        <w:spacing w:line="360" w:lineRule="auto"/>
        <w:jc w:val="both"/>
        <w:rPr>
          <w:rFonts w:ascii="Bookman Old Style" w:hAnsi="Bookman Old Style"/>
          <w:caps/>
          <w:lang w:val="en-US"/>
        </w:rPr>
      </w:pPr>
      <w:r w:rsidRPr="0093305E">
        <w:rPr>
          <w:rFonts w:ascii="Bookman Old Style" w:hAnsi="Bookman Old Style"/>
          <w:b/>
          <w:caps/>
          <w:lang w:val="en-US"/>
        </w:rPr>
        <w:t>DELIVERED:</w:t>
      </w:r>
      <w:r w:rsidRPr="0093305E">
        <w:rPr>
          <w:rFonts w:ascii="Bookman Old Style" w:hAnsi="Bookman Old Style"/>
          <w:caps/>
          <w:lang w:val="en-US"/>
        </w:rPr>
        <w:t xml:space="preserve"> </w:t>
      </w:r>
      <w:r w:rsidRPr="0093305E">
        <w:rPr>
          <w:rFonts w:ascii="Bookman Old Style" w:hAnsi="Bookman Old Style"/>
          <w:caps/>
          <w:lang w:val="en-US"/>
        </w:rPr>
        <w:tab/>
      </w:r>
      <w:r w:rsidR="00020E80" w:rsidRPr="0093305E">
        <w:rPr>
          <w:rFonts w:ascii="Bookman Old Style" w:hAnsi="Bookman Old Style"/>
          <w:caps/>
          <w:lang w:val="en-US"/>
        </w:rPr>
        <w:t>17 November 2023</w:t>
      </w:r>
    </w:p>
    <w:p w14:paraId="1ACB7E87" w14:textId="77777777" w:rsidR="00132E41" w:rsidRPr="00137BEF" w:rsidRDefault="00132E41" w:rsidP="00132E41">
      <w:pPr>
        <w:spacing w:line="360" w:lineRule="auto"/>
        <w:jc w:val="both"/>
        <w:rPr>
          <w:rFonts w:ascii="Bookman Old Style" w:hAnsi="Bookman Old Style"/>
          <w:lang w:val="en-US"/>
        </w:rPr>
      </w:pPr>
    </w:p>
    <w:p w14:paraId="5B6389D6" w14:textId="77777777" w:rsidR="005313AC" w:rsidRDefault="005313AC" w:rsidP="00132E41">
      <w:pPr>
        <w:spacing w:line="360" w:lineRule="auto"/>
        <w:jc w:val="both"/>
        <w:rPr>
          <w:rFonts w:ascii="Bookman Old Style" w:hAnsi="Bookman Old Style"/>
          <w:b/>
          <w:lang w:val="en-US"/>
        </w:rPr>
      </w:pPr>
    </w:p>
    <w:p w14:paraId="0BC1C3F5" w14:textId="500AF7A0" w:rsidR="00132E41" w:rsidRPr="0093305E" w:rsidRDefault="00132E41" w:rsidP="0093305E">
      <w:pPr>
        <w:spacing w:line="360" w:lineRule="auto"/>
        <w:jc w:val="center"/>
        <w:rPr>
          <w:rFonts w:ascii="Bookman Old Style" w:hAnsi="Bookman Old Style"/>
          <w:b/>
          <w:i/>
          <w:caps/>
          <w:sz w:val="28"/>
          <w:szCs w:val="28"/>
          <w:lang w:val="en-US"/>
        </w:rPr>
      </w:pPr>
      <w:r w:rsidRPr="0093305E">
        <w:rPr>
          <w:rFonts w:ascii="Bookman Old Style" w:hAnsi="Bookman Old Style"/>
          <w:b/>
          <w:i/>
          <w:caps/>
          <w:sz w:val="28"/>
          <w:szCs w:val="28"/>
          <w:lang w:val="en-US"/>
        </w:rPr>
        <w:lastRenderedPageBreak/>
        <w:t>Summary</w:t>
      </w:r>
    </w:p>
    <w:p w14:paraId="2614B9BC" w14:textId="5E0B522C" w:rsidR="00795F8E" w:rsidRDefault="00623FA0" w:rsidP="00545A30">
      <w:pPr>
        <w:spacing w:line="360" w:lineRule="auto"/>
        <w:jc w:val="both"/>
        <w:rPr>
          <w:rFonts w:ascii="Bookman Old Style" w:hAnsi="Bookman Old Style"/>
          <w:bCs/>
          <w:i/>
          <w:iCs/>
          <w:lang w:val="en-US"/>
        </w:rPr>
      </w:pPr>
      <w:r>
        <w:rPr>
          <w:rFonts w:ascii="Bookman Old Style" w:hAnsi="Bookman Old Style"/>
          <w:bCs/>
          <w:i/>
          <w:iCs/>
          <w:lang w:val="en-US"/>
        </w:rPr>
        <w:t>Whether the High Court has jurisdiction to grant condonation for late reporting of a death as required by s 13 of</w:t>
      </w:r>
      <w:r w:rsidR="00B83EA2">
        <w:rPr>
          <w:rFonts w:ascii="Bookman Old Style" w:hAnsi="Bookman Old Style"/>
          <w:bCs/>
          <w:i/>
          <w:iCs/>
          <w:lang w:val="en-US"/>
        </w:rPr>
        <w:t xml:space="preserve"> the Administration of Estates P</w:t>
      </w:r>
      <w:r>
        <w:rPr>
          <w:rFonts w:ascii="Bookman Old Style" w:hAnsi="Bookman Old Style"/>
          <w:bCs/>
          <w:i/>
          <w:iCs/>
          <w:lang w:val="en-US"/>
        </w:rPr>
        <w:t xml:space="preserve">roclamation </w:t>
      </w:r>
      <w:r w:rsidR="001C3456">
        <w:rPr>
          <w:rFonts w:ascii="Bookman Old Style" w:hAnsi="Bookman Old Style"/>
          <w:bCs/>
          <w:i/>
          <w:iCs/>
          <w:lang w:val="en-US"/>
        </w:rPr>
        <w:t>1935</w:t>
      </w:r>
      <w:r>
        <w:rPr>
          <w:rFonts w:ascii="Bookman Old Style" w:hAnsi="Bookman Old Style"/>
          <w:bCs/>
          <w:i/>
          <w:iCs/>
          <w:lang w:val="en-US"/>
        </w:rPr>
        <w:t>. Held it does and the question whether Master of the High Court has similar power left open.</w:t>
      </w:r>
    </w:p>
    <w:p w14:paraId="735C54FF" w14:textId="3835B3DF" w:rsidR="0093305E" w:rsidRDefault="0093305E" w:rsidP="00545A30">
      <w:pPr>
        <w:spacing w:line="360" w:lineRule="auto"/>
        <w:jc w:val="both"/>
        <w:rPr>
          <w:rFonts w:ascii="Bookman Old Style" w:hAnsi="Bookman Old Style"/>
          <w:bCs/>
          <w:i/>
          <w:iCs/>
          <w:lang w:val="en-US"/>
        </w:rPr>
      </w:pPr>
    </w:p>
    <w:p w14:paraId="7F4247F3" w14:textId="77777777" w:rsidR="0093305E" w:rsidRPr="00545A30" w:rsidRDefault="0093305E" w:rsidP="00545A30">
      <w:pPr>
        <w:spacing w:line="360" w:lineRule="auto"/>
        <w:jc w:val="both"/>
        <w:rPr>
          <w:rFonts w:ascii="Bookman Old Style" w:hAnsi="Bookman Old Style"/>
          <w:bCs/>
          <w:i/>
          <w:iCs/>
          <w:lang w:val="en-US"/>
        </w:rPr>
      </w:pPr>
    </w:p>
    <w:p w14:paraId="49A7804B" w14:textId="77777777" w:rsidR="00132E41" w:rsidRPr="00DC0678" w:rsidRDefault="00132E41" w:rsidP="00132E41">
      <w:pPr>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DC0678">
        <w:rPr>
          <w:rFonts w:ascii="Bookman Old Style" w:hAnsi="Bookman Old Style"/>
          <w:b/>
          <w:sz w:val="28"/>
          <w:szCs w:val="28"/>
        </w:rPr>
        <w:t>JUDGMENT</w:t>
      </w:r>
    </w:p>
    <w:p w14:paraId="672FCEA3" w14:textId="77777777" w:rsidR="00757156" w:rsidRPr="00DC0678" w:rsidRDefault="00757156" w:rsidP="00132E41">
      <w:pPr>
        <w:jc w:val="both"/>
        <w:rPr>
          <w:rFonts w:ascii="Bookman Old Style" w:hAnsi="Bookman Old Style"/>
          <w:b/>
          <w:sz w:val="28"/>
          <w:szCs w:val="28"/>
        </w:rPr>
      </w:pPr>
    </w:p>
    <w:p w14:paraId="0435590E" w14:textId="09B31794" w:rsidR="00132E41" w:rsidRPr="00DC0678" w:rsidRDefault="004A13DD" w:rsidP="00132E41">
      <w:pPr>
        <w:spacing w:line="360" w:lineRule="auto"/>
        <w:jc w:val="both"/>
        <w:rPr>
          <w:rFonts w:ascii="Bookman Old Style" w:hAnsi="Bookman Old Style"/>
          <w:b/>
          <w:sz w:val="28"/>
          <w:szCs w:val="28"/>
          <w:lang w:val="en-US"/>
        </w:rPr>
      </w:pPr>
      <w:r>
        <w:rPr>
          <w:rFonts w:ascii="Bookman Old Style" w:hAnsi="Bookman Old Style"/>
          <w:b/>
          <w:sz w:val="28"/>
          <w:szCs w:val="28"/>
          <w:lang w:val="en-US"/>
        </w:rPr>
        <w:t>PT Damaseb AJA</w:t>
      </w:r>
    </w:p>
    <w:p w14:paraId="3B2B6E6C" w14:textId="77777777" w:rsidR="00132E41" w:rsidRPr="00DC0678" w:rsidRDefault="00132E41" w:rsidP="00132E41">
      <w:pPr>
        <w:spacing w:line="360" w:lineRule="auto"/>
        <w:jc w:val="both"/>
        <w:rPr>
          <w:rFonts w:ascii="Bookman Old Style" w:hAnsi="Bookman Old Style"/>
          <w:b/>
          <w:sz w:val="28"/>
          <w:szCs w:val="28"/>
          <w:lang w:val="en-US"/>
        </w:rPr>
      </w:pPr>
      <w:r w:rsidRPr="00D8646C">
        <w:rPr>
          <w:rFonts w:ascii="Bookman Old Style" w:hAnsi="Bookman Old Style"/>
          <w:b/>
          <w:sz w:val="28"/>
          <w:szCs w:val="28"/>
          <w:lang w:val="en-US"/>
        </w:rPr>
        <w:t>Introduction</w:t>
      </w:r>
    </w:p>
    <w:p w14:paraId="5B19709E" w14:textId="770880ED" w:rsidR="00EB3D2B" w:rsidRDefault="00EB3D2B" w:rsidP="00AE5BFB">
      <w:pPr>
        <w:pStyle w:val="ListParagraph"/>
        <w:spacing w:line="360" w:lineRule="auto"/>
        <w:ind w:left="0"/>
        <w:jc w:val="both"/>
        <w:rPr>
          <w:rFonts w:ascii="Bookman Old Style" w:hAnsi="Bookman Old Style"/>
          <w:sz w:val="28"/>
          <w:szCs w:val="28"/>
        </w:rPr>
      </w:pPr>
    </w:p>
    <w:p w14:paraId="5048CD6A" w14:textId="369C3DE4" w:rsidR="00D669F7" w:rsidRDefault="00BA5B7E" w:rsidP="00E829F9">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The present is an appeal against a judgment and order of Makheta J handed down on 9 February 2023 granting</w:t>
      </w:r>
      <w:r w:rsidR="004A13DD">
        <w:rPr>
          <w:rFonts w:ascii="Bookman Old Style" w:eastAsia="Times New Roman" w:hAnsi="Bookman Old Style" w:cs="Arial"/>
          <w:color w:val="222222"/>
          <w:sz w:val="28"/>
          <w:szCs w:val="28"/>
          <w:lang w:eastAsia="en-ZA"/>
        </w:rPr>
        <w:t xml:space="preserve"> the first and second respondents</w:t>
      </w:r>
      <w:r>
        <w:rPr>
          <w:rFonts w:ascii="Bookman Old Style" w:eastAsia="Times New Roman" w:hAnsi="Bookman Old Style" w:cs="Arial"/>
          <w:color w:val="222222"/>
          <w:sz w:val="28"/>
          <w:szCs w:val="28"/>
          <w:lang w:eastAsia="en-ZA"/>
        </w:rPr>
        <w:t>:</w:t>
      </w:r>
    </w:p>
    <w:p w14:paraId="7E1A4925" w14:textId="77777777" w:rsidR="00477ABD" w:rsidRDefault="00477ABD" w:rsidP="00477ABD">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4F021AEB" w14:textId="7B94FFE3" w:rsidR="0064109B" w:rsidRDefault="00BA5B7E" w:rsidP="0064109B">
      <w:pPr>
        <w:pStyle w:val="ListParagraph"/>
        <w:shd w:val="clear" w:color="auto" w:fill="FFFFFF"/>
        <w:spacing w:line="360" w:lineRule="auto"/>
        <w:jc w:val="both"/>
        <w:rPr>
          <w:rFonts w:ascii="Bookman Old Style" w:eastAsia="Times New Roman" w:hAnsi="Bookman Old Style" w:cs="Arial"/>
          <w:color w:val="222222"/>
          <w:lang w:eastAsia="en-ZA"/>
        </w:rPr>
      </w:pPr>
      <w:r>
        <w:rPr>
          <w:rFonts w:ascii="Bookman Old Style" w:eastAsia="Times New Roman" w:hAnsi="Bookman Old Style" w:cs="Arial"/>
          <w:color w:val="222222"/>
          <w:lang w:eastAsia="en-ZA"/>
        </w:rPr>
        <w:t>“1. Cond</w:t>
      </w:r>
      <w:r w:rsidR="00B83EA2">
        <w:rPr>
          <w:rFonts w:ascii="Bookman Old Style" w:eastAsia="Times New Roman" w:hAnsi="Bookman Old Style" w:cs="Arial"/>
          <w:color w:val="222222"/>
          <w:lang w:eastAsia="en-ZA"/>
        </w:rPr>
        <w:t>ona</w:t>
      </w:r>
      <w:r>
        <w:rPr>
          <w:rFonts w:ascii="Bookman Old Style" w:eastAsia="Times New Roman" w:hAnsi="Bookman Old Style" w:cs="Arial"/>
          <w:color w:val="222222"/>
          <w:lang w:eastAsia="en-ZA"/>
        </w:rPr>
        <w:t xml:space="preserve">tion of late filing of the Death Notice in terms of section 13 of the Administration of Estates Proclamation for the estate of the late </w:t>
      </w:r>
      <w:proofErr w:type="spellStart"/>
      <w:r>
        <w:rPr>
          <w:rFonts w:ascii="Bookman Old Style" w:eastAsia="Times New Roman" w:hAnsi="Bookman Old Style" w:cs="Arial"/>
          <w:color w:val="222222"/>
          <w:lang w:eastAsia="en-ZA"/>
        </w:rPr>
        <w:t>Masupha</w:t>
      </w:r>
      <w:proofErr w:type="spellEnd"/>
      <w:r>
        <w:rPr>
          <w:rFonts w:ascii="Bookman Old Style" w:eastAsia="Times New Roman" w:hAnsi="Bookman Old Style" w:cs="Arial"/>
          <w:color w:val="222222"/>
          <w:lang w:eastAsia="en-ZA"/>
        </w:rPr>
        <w:t xml:space="preserve"> </w:t>
      </w:r>
      <w:proofErr w:type="spellStart"/>
      <w:r>
        <w:rPr>
          <w:rFonts w:ascii="Bookman Old Style" w:eastAsia="Times New Roman" w:hAnsi="Bookman Old Style" w:cs="Arial"/>
          <w:color w:val="222222"/>
          <w:lang w:eastAsia="en-ZA"/>
        </w:rPr>
        <w:t>Katiso</w:t>
      </w:r>
      <w:proofErr w:type="spellEnd"/>
      <w:r>
        <w:rPr>
          <w:rFonts w:ascii="Bookman Old Style" w:eastAsia="Times New Roman" w:hAnsi="Bookman Old Style" w:cs="Arial"/>
          <w:color w:val="222222"/>
          <w:lang w:eastAsia="en-ZA"/>
        </w:rPr>
        <w:t xml:space="preserve"> . . . </w:t>
      </w:r>
    </w:p>
    <w:p w14:paraId="5B261A1F" w14:textId="77777777" w:rsidR="00BA5B7E" w:rsidRDefault="00BA5B7E" w:rsidP="0064109B">
      <w:pPr>
        <w:pStyle w:val="ListParagraph"/>
        <w:shd w:val="clear" w:color="auto" w:fill="FFFFFF"/>
        <w:spacing w:line="360" w:lineRule="auto"/>
        <w:jc w:val="both"/>
        <w:rPr>
          <w:rFonts w:ascii="Bookman Old Style" w:eastAsia="Times New Roman" w:hAnsi="Bookman Old Style" w:cs="Arial"/>
          <w:color w:val="222222"/>
          <w:lang w:eastAsia="en-ZA"/>
        </w:rPr>
      </w:pPr>
    </w:p>
    <w:p w14:paraId="4FA3C48E" w14:textId="3C3590F2" w:rsidR="00BA5B7E" w:rsidRPr="0064109B" w:rsidRDefault="00BA5B7E" w:rsidP="0064109B">
      <w:pPr>
        <w:pStyle w:val="ListParagraph"/>
        <w:shd w:val="clear" w:color="auto" w:fill="FFFFFF"/>
        <w:spacing w:line="360" w:lineRule="auto"/>
        <w:jc w:val="both"/>
        <w:rPr>
          <w:rFonts w:ascii="Bookman Old Style" w:eastAsia="Times New Roman" w:hAnsi="Bookman Old Style" w:cs="Arial"/>
          <w:color w:val="222222"/>
          <w:lang w:eastAsia="en-ZA"/>
        </w:rPr>
      </w:pPr>
      <w:r>
        <w:rPr>
          <w:rFonts w:ascii="Bookman Old Style" w:eastAsia="Times New Roman" w:hAnsi="Bookman Old Style" w:cs="Arial"/>
          <w:color w:val="222222"/>
          <w:lang w:eastAsia="en-ZA"/>
        </w:rPr>
        <w:t>2. Each party to bear its own costs”</w:t>
      </w:r>
    </w:p>
    <w:p w14:paraId="5377B40B" w14:textId="77777777" w:rsidR="0064109B" w:rsidRDefault="0064109B" w:rsidP="00BA5B7E">
      <w:pPr>
        <w:rPr>
          <w:rFonts w:ascii="Bookman Old Style" w:eastAsia="Times New Roman" w:hAnsi="Bookman Old Style" w:cs="Arial"/>
          <w:color w:val="222222"/>
          <w:sz w:val="28"/>
          <w:szCs w:val="28"/>
          <w:lang w:eastAsia="en-ZA"/>
        </w:rPr>
      </w:pPr>
    </w:p>
    <w:p w14:paraId="3D7D4331" w14:textId="56AEF23D" w:rsidR="00BA5B7E" w:rsidRPr="0093305E" w:rsidRDefault="00BA5B7E" w:rsidP="00BA5B7E">
      <w:pPr>
        <w:rPr>
          <w:rFonts w:ascii="Bookman Old Style" w:eastAsia="Times New Roman" w:hAnsi="Bookman Old Style" w:cs="Arial"/>
          <w:b/>
          <w:color w:val="222222"/>
          <w:sz w:val="28"/>
          <w:szCs w:val="28"/>
          <w:lang w:eastAsia="en-ZA"/>
        </w:rPr>
      </w:pPr>
      <w:r w:rsidRPr="0093305E">
        <w:rPr>
          <w:rFonts w:ascii="Bookman Old Style" w:eastAsia="Times New Roman" w:hAnsi="Bookman Old Style" w:cs="Arial"/>
          <w:b/>
          <w:color w:val="222222"/>
          <w:sz w:val="28"/>
          <w:szCs w:val="28"/>
          <w:lang w:eastAsia="en-ZA"/>
        </w:rPr>
        <w:t>Legislative backdrop</w:t>
      </w:r>
    </w:p>
    <w:p w14:paraId="22FF255A" w14:textId="77777777" w:rsidR="004A13DD" w:rsidRPr="00BA5B7E" w:rsidRDefault="004A13DD" w:rsidP="00BA5B7E">
      <w:pPr>
        <w:rPr>
          <w:rFonts w:ascii="Bookman Old Style" w:eastAsia="Times New Roman" w:hAnsi="Bookman Old Style" w:cs="Arial"/>
          <w:b/>
          <w:color w:val="222222"/>
          <w:sz w:val="28"/>
          <w:szCs w:val="28"/>
          <w:u w:val="single"/>
          <w:lang w:eastAsia="en-ZA"/>
        </w:rPr>
      </w:pPr>
    </w:p>
    <w:p w14:paraId="3E8A3FB8" w14:textId="7D2ED5A4" w:rsidR="00BF799C" w:rsidRDefault="00BA5B7E" w:rsidP="00072AC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Section 13 (1) of the Administration of</w:t>
      </w:r>
      <w:r w:rsidR="001C3456">
        <w:rPr>
          <w:rFonts w:ascii="Bookman Old Style" w:eastAsia="Times New Roman" w:hAnsi="Bookman Old Style" w:cs="Arial"/>
          <w:color w:val="222222"/>
          <w:sz w:val="28"/>
          <w:szCs w:val="28"/>
          <w:lang w:eastAsia="en-ZA"/>
        </w:rPr>
        <w:t xml:space="preserve"> Estates Proclamation 19 of 1935</w:t>
      </w:r>
      <w:r w:rsidR="004A13DD">
        <w:rPr>
          <w:rFonts w:ascii="Bookman Old Style" w:eastAsia="Times New Roman" w:hAnsi="Bookman Old Style" w:cs="Arial"/>
          <w:color w:val="222222"/>
          <w:sz w:val="28"/>
          <w:szCs w:val="28"/>
          <w:lang w:eastAsia="en-ZA"/>
        </w:rPr>
        <w:t xml:space="preserve"> (the Proclamation)</w:t>
      </w:r>
      <w:r>
        <w:rPr>
          <w:rFonts w:ascii="Bookman Old Style" w:eastAsia="Times New Roman" w:hAnsi="Bookman Old Style" w:cs="Arial"/>
          <w:color w:val="222222"/>
          <w:sz w:val="28"/>
          <w:szCs w:val="28"/>
          <w:lang w:eastAsia="en-ZA"/>
        </w:rPr>
        <w:t xml:space="preserve"> states:</w:t>
      </w:r>
    </w:p>
    <w:p w14:paraId="73BC525B" w14:textId="4DC74BE4" w:rsidR="00BA5B7E" w:rsidRPr="004A13DD" w:rsidRDefault="00BA5B7E" w:rsidP="00BA5B7E">
      <w:pPr>
        <w:pStyle w:val="ListParagraph"/>
        <w:shd w:val="clear" w:color="auto" w:fill="FFFFFF"/>
        <w:spacing w:line="360" w:lineRule="auto"/>
        <w:jc w:val="both"/>
        <w:rPr>
          <w:rFonts w:ascii="Bookman Old Style" w:eastAsia="Times New Roman" w:hAnsi="Bookman Old Style" w:cs="Arial"/>
          <w:i/>
          <w:color w:val="222222"/>
          <w:lang w:eastAsia="en-ZA"/>
        </w:rPr>
      </w:pPr>
      <w:r w:rsidRPr="004A13DD">
        <w:rPr>
          <w:rFonts w:ascii="Bookman Old Style" w:eastAsia="Times New Roman" w:hAnsi="Bookman Old Style" w:cs="Arial"/>
          <w:i/>
          <w:color w:val="222222"/>
          <w:lang w:eastAsia="en-ZA"/>
        </w:rPr>
        <w:t xml:space="preserve">“Whenever any person dies within [Lesotho] leaving therein any property or a will, the nearest relative or </w:t>
      </w:r>
      <w:r w:rsidR="005D51F5" w:rsidRPr="004A13DD">
        <w:rPr>
          <w:rFonts w:ascii="Bookman Old Style" w:eastAsia="Times New Roman" w:hAnsi="Bookman Old Style" w:cs="Arial"/>
          <w:i/>
          <w:color w:val="222222"/>
          <w:lang w:eastAsia="en-ZA"/>
        </w:rPr>
        <w:t>connection of the de</w:t>
      </w:r>
      <w:r w:rsidR="00B83EA2">
        <w:rPr>
          <w:rFonts w:ascii="Bookman Old Style" w:eastAsia="Times New Roman" w:hAnsi="Bookman Old Style" w:cs="Arial"/>
          <w:i/>
          <w:color w:val="222222"/>
          <w:lang w:eastAsia="en-ZA"/>
        </w:rPr>
        <w:t>ceased</w:t>
      </w:r>
      <w:r w:rsidR="005D51F5" w:rsidRPr="004A13DD">
        <w:rPr>
          <w:rFonts w:ascii="Bookman Old Style" w:eastAsia="Times New Roman" w:hAnsi="Bookman Old Style" w:cs="Arial"/>
          <w:i/>
          <w:color w:val="222222"/>
          <w:lang w:eastAsia="en-ZA"/>
        </w:rPr>
        <w:t xml:space="preserve">, or in default of any such near relative or connection, the person who at or immediately after the death has the control of the premises at </w:t>
      </w:r>
      <w:r w:rsidR="00A84250" w:rsidRPr="004A13DD">
        <w:rPr>
          <w:rFonts w:ascii="Bookman Old Style" w:eastAsia="Times New Roman" w:hAnsi="Bookman Old Style" w:cs="Arial"/>
          <w:i/>
          <w:color w:val="222222"/>
          <w:lang w:eastAsia="en-ZA"/>
        </w:rPr>
        <w:t xml:space="preserve">which the death occurs, shall within fourteen days thereafter cause a notice, </w:t>
      </w:r>
      <w:r w:rsidR="00A84250" w:rsidRPr="004A13DD">
        <w:rPr>
          <w:rFonts w:ascii="Bookman Old Style" w:eastAsia="Times New Roman" w:hAnsi="Bookman Old Style" w:cs="Arial"/>
          <w:i/>
          <w:color w:val="222222"/>
          <w:lang w:eastAsia="en-ZA"/>
        </w:rPr>
        <w:lastRenderedPageBreak/>
        <w:t xml:space="preserve">of death </w:t>
      </w:r>
      <w:r w:rsidR="00B83EA2">
        <w:rPr>
          <w:rFonts w:ascii="Bookman Old Style" w:eastAsia="Times New Roman" w:hAnsi="Bookman Old Style" w:cs="Arial"/>
          <w:i/>
          <w:color w:val="222222"/>
          <w:lang w:eastAsia="en-ZA"/>
        </w:rPr>
        <w:t xml:space="preserve">to be framed </w:t>
      </w:r>
      <w:r w:rsidR="00B83EA2" w:rsidRPr="00B83EA2">
        <w:rPr>
          <w:rFonts w:ascii="Bookman Old Style" w:eastAsia="Times New Roman" w:hAnsi="Bookman Old Style" w:cs="Arial"/>
          <w:color w:val="222222"/>
          <w:lang w:eastAsia="en-ZA"/>
        </w:rPr>
        <w:t>[in prescribed for</w:t>
      </w:r>
      <w:r w:rsidR="00A84250" w:rsidRPr="00B83EA2">
        <w:rPr>
          <w:rFonts w:ascii="Bookman Old Style" w:eastAsia="Times New Roman" w:hAnsi="Bookman Old Style" w:cs="Arial"/>
          <w:color w:val="222222"/>
          <w:lang w:eastAsia="en-ZA"/>
        </w:rPr>
        <w:t>m]</w:t>
      </w:r>
      <w:r w:rsidR="00A84250" w:rsidRPr="004A13DD">
        <w:rPr>
          <w:rFonts w:ascii="Bookman Old Style" w:eastAsia="Times New Roman" w:hAnsi="Bookman Old Style" w:cs="Arial"/>
          <w:i/>
          <w:color w:val="222222"/>
          <w:lang w:eastAsia="en-ZA"/>
        </w:rPr>
        <w:t>, and shall cause that notice, signed by himself [or herself], to be delivered or transmitte</w:t>
      </w:r>
      <w:r w:rsidR="00B83EA2">
        <w:rPr>
          <w:rFonts w:ascii="Bookman Old Style" w:eastAsia="Times New Roman" w:hAnsi="Bookman Old Style" w:cs="Arial"/>
          <w:i/>
          <w:color w:val="222222"/>
          <w:lang w:eastAsia="en-ZA"/>
        </w:rPr>
        <w:t>d</w:t>
      </w:r>
      <w:r w:rsidR="00A84250" w:rsidRPr="004A13DD">
        <w:rPr>
          <w:rFonts w:ascii="Bookman Old Style" w:eastAsia="Times New Roman" w:hAnsi="Bookman Old Style" w:cs="Arial"/>
          <w:i/>
          <w:color w:val="222222"/>
          <w:lang w:eastAsia="en-ZA"/>
        </w:rPr>
        <w:t xml:space="preserve"> – </w:t>
      </w:r>
    </w:p>
    <w:p w14:paraId="6E055ED8" w14:textId="77777777" w:rsidR="00A84250" w:rsidRPr="00A84250" w:rsidRDefault="00A84250" w:rsidP="00BA5B7E">
      <w:pPr>
        <w:pStyle w:val="ListParagraph"/>
        <w:shd w:val="clear" w:color="auto" w:fill="FFFFFF"/>
        <w:spacing w:line="360" w:lineRule="auto"/>
        <w:jc w:val="both"/>
        <w:rPr>
          <w:rFonts w:ascii="Bookman Old Style" w:eastAsia="Times New Roman" w:hAnsi="Bookman Old Style" w:cs="Arial"/>
          <w:color w:val="222222"/>
          <w:lang w:eastAsia="en-ZA"/>
        </w:rPr>
      </w:pPr>
    </w:p>
    <w:p w14:paraId="10042D0A" w14:textId="3B55ADA1" w:rsidR="00A84250" w:rsidRPr="004A13DD" w:rsidRDefault="00A84250" w:rsidP="00A84250">
      <w:pPr>
        <w:pStyle w:val="ListParagraph"/>
        <w:numPr>
          <w:ilvl w:val="0"/>
          <w:numId w:val="7"/>
        </w:numPr>
        <w:shd w:val="clear" w:color="auto" w:fill="FFFFFF"/>
        <w:spacing w:line="360" w:lineRule="auto"/>
        <w:jc w:val="both"/>
        <w:rPr>
          <w:rFonts w:ascii="Bookman Old Style" w:eastAsia="Times New Roman" w:hAnsi="Bookman Old Style" w:cs="Arial"/>
          <w:i/>
          <w:color w:val="222222"/>
          <w:lang w:eastAsia="en-ZA"/>
        </w:rPr>
      </w:pPr>
      <w:r w:rsidRPr="004A13DD">
        <w:rPr>
          <w:rFonts w:ascii="Bookman Old Style" w:eastAsia="Times New Roman" w:hAnsi="Bookman Old Style" w:cs="Arial"/>
          <w:i/>
          <w:color w:val="222222"/>
          <w:lang w:eastAsia="en-ZA"/>
        </w:rPr>
        <w:t xml:space="preserve">If the death occurs in the distinct wherein the office of the Master is </w:t>
      </w:r>
      <w:proofErr w:type="gramStart"/>
      <w:r w:rsidRPr="004A13DD">
        <w:rPr>
          <w:rFonts w:ascii="Bookman Old Style" w:eastAsia="Times New Roman" w:hAnsi="Bookman Old Style" w:cs="Arial"/>
          <w:i/>
          <w:color w:val="222222"/>
          <w:lang w:eastAsia="en-ZA"/>
        </w:rPr>
        <w:t>situate</w:t>
      </w:r>
      <w:proofErr w:type="gramEnd"/>
      <w:r w:rsidRPr="004A13DD">
        <w:rPr>
          <w:rFonts w:ascii="Bookman Old Style" w:eastAsia="Times New Roman" w:hAnsi="Bookman Old Style" w:cs="Arial"/>
          <w:i/>
          <w:color w:val="222222"/>
          <w:lang w:eastAsia="en-ZA"/>
        </w:rPr>
        <w:t>, to the Master; or</w:t>
      </w:r>
    </w:p>
    <w:p w14:paraId="2F0704F3" w14:textId="7C36F8A1" w:rsidR="00A84250" w:rsidRPr="00A84250" w:rsidRDefault="00A84250" w:rsidP="00A84250">
      <w:pPr>
        <w:pStyle w:val="ListParagraph"/>
        <w:numPr>
          <w:ilvl w:val="0"/>
          <w:numId w:val="7"/>
        </w:numPr>
        <w:shd w:val="clear" w:color="auto" w:fill="FFFFFF"/>
        <w:spacing w:line="360" w:lineRule="auto"/>
        <w:jc w:val="both"/>
        <w:rPr>
          <w:rFonts w:ascii="Bookman Old Style" w:eastAsia="Times New Roman" w:hAnsi="Bookman Old Style" w:cs="Arial"/>
          <w:color w:val="222222"/>
          <w:lang w:eastAsia="en-ZA"/>
        </w:rPr>
      </w:pPr>
      <w:r w:rsidRPr="004A13DD">
        <w:rPr>
          <w:rFonts w:ascii="Bookman Old Style" w:eastAsia="Times New Roman" w:hAnsi="Bookman Old Style" w:cs="Arial"/>
          <w:i/>
          <w:color w:val="222222"/>
          <w:lang w:eastAsia="en-ZA"/>
        </w:rPr>
        <w:t>If the death occurs in any other distinct, to the District Commissioner of that distinct . . .</w:t>
      </w:r>
      <w:r>
        <w:rPr>
          <w:rFonts w:ascii="Bookman Old Style" w:eastAsia="Times New Roman" w:hAnsi="Bookman Old Style" w:cs="Arial"/>
          <w:color w:val="222222"/>
          <w:lang w:eastAsia="en-ZA"/>
        </w:rPr>
        <w:t>”</w:t>
      </w:r>
    </w:p>
    <w:p w14:paraId="66F0953A" w14:textId="77777777" w:rsidR="00BF799C" w:rsidRPr="00BF799C" w:rsidRDefault="00BF799C" w:rsidP="00BF799C">
      <w:pPr>
        <w:pStyle w:val="ListParagraph"/>
        <w:rPr>
          <w:rFonts w:ascii="Bookman Old Style" w:eastAsia="Times New Roman" w:hAnsi="Bookman Old Style" w:cs="Arial"/>
          <w:color w:val="222222"/>
          <w:sz w:val="28"/>
          <w:szCs w:val="28"/>
          <w:lang w:eastAsia="en-ZA"/>
        </w:rPr>
      </w:pPr>
    </w:p>
    <w:p w14:paraId="63FFC9E0" w14:textId="3A05CDB3" w:rsidR="00BF799C" w:rsidRDefault="00A84250"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In terms of s 110 of the </w:t>
      </w:r>
      <w:r w:rsidR="000F0D6E">
        <w:rPr>
          <w:rFonts w:ascii="Bookman Old Style" w:eastAsia="Times New Roman" w:hAnsi="Bookman Old Style" w:cs="Arial"/>
          <w:color w:val="222222"/>
          <w:sz w:val="28"/>
          <w:szCs w:val="28"/>
          <w:lang w:eastAsia="en-ZA"/>
        </w:rPr>
        <w:t>P</w:t>
      </w:r>
      <w:r>
        <w:rPr>
          <w:rFonts w:ascii="Bookman Old Style" w:eastAsia="Times New Roman" w:hAnsi="Bookman Old Style" w:cs="Arial"/>
          <w:color w:val="222222"/>
          <w:sz w:val="28"/>
          <w:szCs w:val="28"/>
          <w:lang w:eastAsia="en-ZA"/>
        </w:rPr>
        <w:t>roclamation, a person who fails to comply with the provisions of s 13 is liable on con</w:t>
      </w:r>
      <w:r w:rsidR="000F0D6E">
        <w:rPr>
          <w:rFonts w:ascii="Bookman Old Style" w:eastAsia="Times New Roman" w:hAnsi="Bookman Old Style" w:cs="Arial"/>
          <w:color w:val="222222"/>
          <w:sz w:val="28"/>
          <w:szCs w:val="28"/>
          <w:lang w:eastAsia="en-ZA"/>
        </w:rPr>
        <w:t xml:space="preserve">viction </w:t>
      </w:r>
      <w:r>
        <w:rPr>
          <w:rFonts w:ascii="Bookman Old Style" w:eastAsia="Times New Roman" w:hAnsi="Bookman Old Style" w:cs="Arial"/>
          <w:color w:val="222222"/>
          <w:sz w:val="28"/>
          <w:szCs w:val="28"/>
          <w:lang w:eastAsia="en-ZA"/>
        </w:rPr>
        <w:t>to a fine or</w:t>
      </w:r>
      <w:r w:rsidR="004C602A">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on default </w:t>
      </w:r>
      <w:r w:rsidR="004A13DD">
        <w:rPr>
          <w:rFonts w:ascii="Bookman Old Style" w:eastAsia="Times New Roman" w:hAnsi="Bookman Old Style" w:cs="Arial"/>
          <w:color w:val="222222"/>
          <w:sz w:val="28"/>
          <w:szCs w:val="28"/>
          <w:lang w:eastAsia="en-ZA"/>
        </w:rPr>
        <w:t>of</w:t>
      </w:r>
      <w:r>
        <w:rPr>
          <w:rFonts w:ascii="Bookman Old Style" w:eastAsia="Times New Roman" w:hAnsi="Bookman Old Style" w:cs="Arial"/>
          <w:color w:val="222222"/>
          <w:sz w:val="28"/>
          <w:szCs w:val="28"/>
          <w:lang w:eastAsia="en-ZA"/>
        </w:rPr>
        <w:t xml:space="preserve"> payment</w:t>
      </w:r>
      <w:r w:rsidR="004C602A">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to imprisonment for period not exceeding three months.</w:t>
      </w:r>
    </w:p>
    <w:p w14:paraId="78564D95" w14:textId="77777777" w:rsidR="00A84250" w:rsidRDefault="00A84250" w:rsidP="00A84250">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21EB502E" w14:textId="49D7EC51" w:rsidR="00A84250" w:rsidRPr="00A84250" w:rsidRDefault="00A84250" w:rsidP="00A84250">
      <w:pPr>
        <w:pStyle w:val="ListParagraph"/>
        <w:shd w:val="clear" w:color="auto" w:fill="FFFFFF"/>
        <w:spacing w:line="360" w:lineRule="auto"/>
        <w:ind w:left="0"/>
        <w:jc w:val="both"/>
        <w:rPr>
          <w:rFonts w:ascii="Bookman Old Style" w:eastAsia="Times New Roman" w:hAnsi="Bookman Old Style" w:cs="Arial"/>
          <w:b/>
          <w:color w:val="222222"/>
          <w:sz w:val="28"/>
          <w:szCs w:val="28"/>
          <w:u w:val="single"/>
          <w:lang w:eastAsia="en-ZA"/>
        </w:rPr>
      </w:pPr>
      <w:r w:rsidRPr="00A84250">
        <w:rPr>
          <w:rFonts w:ascii="Bookman Old Style" w:eastAsia="Times New Roman" w:hAnsi="Bookman Old Style" w:cs="Arial"/>
          <w:b/>
          <w:color w:val="222222"/>
          <w:sz w:val="28"/>
          <w:szCs w:val="28"/>
          <w:u w:val="single"/>
          <w:lang w:eastAsia="en-ZA"/>
        </w:rPr>
        <w:t>Common cause facts</w:t>
      </w:r>
    </w:p>
    <w:p w14:paraId="3DA2EB55" w14:textId="0A1B6235" w:rsidR="004C602A" w:rsidRDefault="00A84250"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The </w:t>
      </w:r>
      <w:r w:rsidR="004C602A">
        <w:rPr>
          <w:rFonts w:ascii="Bookman Old Style" w:eastAsia="Times New Roman" w:hAnsi="Bookman Old Style" w:cs="Arial"/>
          <w:color w:val="222222"/>
          <w:sz w:val="28"/>
          <w:szCs w:val="28"/>
          <w:lang w:eastAsia="en-ZA"/>
        </w:rPr>
        <w:t xml:space="preserve">late Mr </w:t>
      </w:r>
      <w:proofErr w:type="spellStart"/>
      <w:r>
        <w:rPr>
          <w:rFonts w:ascii="Bookman Old Style" w:eastAsia="Times New Roman" w:hAnsi="Bookman Old Style" w:cs="Arial"/>
          <w:color w:val="222222"/>
          <w:sz w:val="28"/>
          <w:szCs w:val="28"/>
          <w:lang w:eastAsia="en-ZA"/>
        </w:rPr>
        <w:t>Masupha</w:t>
      </w:r>
      <w:proofErr w:type="spellEnd"/>
      <w:r>
        <w:rPr>
          <w:rFonts w:ascii="Bookman Old Style" w:eastAsia="Times New Roman" w:hAnsi="Bookman Old Style" w:cs="Arial"/>
          <w:color w:val="222222"/>
          <w:sz w:val="28"/>
          <w:szCs w:val="28"/>
          <w:lang w:eastAsia="en-ZA"/>
        </w:rPr>
        <w:t xml:space="preserve"> </w:t>
      </w:r>
      <w:proofErr w:type="spellStart"/>
      <w:r>
        <w:rPr>
          <w:rFonts w:ascii="Bookman Old Style" w:eastAsia="Times New Roman" w:hAnsi="Bookman Old Style" w:cs="Arial"/>
          <w:color w:val="222222"/>
          <w:sz w:val="28"/>
          <w:szCs w:val="28"/>
          <w:lang w:eastAsia="en-ZA"/>
        </w:rPr>
        <w:t>Katiso</w:t>
      </w:r>
      <w:proofErr w:type="spellEnd"/>
      <w:r>
        <w:rPr>
          <w:rFonts w:ascii="Bookman Old Style" w:eastAsia="Times New Roman" w:hAnsi="Bookman Old Style" w:cs="Arial"/>
          <w:color w:val="222222"/>
          <w:sz w:val="28"/>
          <w:szCs w:val="28"/>
          <w:lang w:eastAsia="en-ZA"/>
        </w:rPr>
        <w:t xml:space="preserve"> </w:t>
      </w:r>
      <w:r w:rsidR="004C602A">
        <w:rPr>
          <w:rFonts w:ascii="Bookman Old Style" w:eastAsia="Times New Roman" w:hAnsi="Bookman Old Style" w:cs="Arial"/>
          <w:color w:val="222222"/>
          <w:sz w:val="28"/>
          <w:szCs w:val="28"/>
          <w:lang w:eastAsia="en-ZA"/>
        </w:rPr>
        <w:t xml:space="preserve">(the patriarch) </w:t>
      </w:r>
      <w:r>
        <w:rPr>
          <w:rFonts w:ascii="Bookman Old Style" w:eastAsia="Times New Roman" w:hAnsi="Bookman Old Style" w:cs="Arial"/>
          <w:color w:val="222222"/>
          <w:sz w:val="28"/>
          <w:szCs w:val="28"/>
          <w:lang w:eastAsia="en-ZA"/>
        </w:rPr>
        <w:t xml:space="preserve">died in 1995. Upon </w:t>
      </w:r>
      <w:r w:rsidR="004C602A">
        <w:rPr>
          <w:rFonts w:ascii="Bookman Old Style" w:eastAsia="Times New Roman" w:hAnsi="Bookman Old Style" w:cs="Arial"/>
          <w:color w:val="222222"/>
          <w:sz w:val="28"/>
          <w:szCs w:val="28"/>
          <w:lang w:eastAsia="en-ZA"/>
        </w:rPr>
        <w:t>his death</w:t>
      </w:r>
      <w:r>
        <w:rPr>
          <w:rFonts w:ascii="Bookman Old Style" w:eastAsia="Times New Roman" w:hAnsi="Bookman Old Style" w:cs="Arial"/>
          <w:color w:val="222222"/>
          <w:sz w:val="28"/>
          <w:szCs w:val="28"/>
          <w:lang w:eastAsia="en-ZA"/>
        </w:rPr>
        <w:t>, his son</w:t>
      </w:r>
      <w:r w:rsidR="00023051">
        <w:rPr>
          <w:rFonts w:ascii="Bookman Old Style" w:eastAsia="Times New Roman" w:hAnsi="Bookman Old Style" w:cs="Arial"/>
          <w:color w:val="222222"/>
          <w:sz w:val="28"/>
          <w:szCs w:val="28"/>
          <w:lang w:eastAsia="en-ZA"/>
        </w:rPr>
        <w:t xml:space="preserve">, </w:t>
      </w:r>
      <w:proofErr w:type="spellStart"/>
      <w:r w:rsidR="00023051">
        <w:rPr>
          <w:rFonts w:ascii="Bookman Old Style" w:eastAsia="Times New Roman" w:hAnsi="Bookman Old Style" w:cs="Arial"/>
          <w:color w:val="222222"/>
          <w:sz w:val="28"/>
          <w:szCs w:val="28"/>
          <w:lang w:eastAsia="en-ZA"/>
        </w:rPr>
        <w:t>Katiso</w:t>
      </w:r>
      <w:proofErr w:type="spellEnd"/>
      <w:r w:rsidR="00023051">
        <w:rPr>
          <w:rFonts w:ascii="Bookman Old Style" w:eastAsia="Times New Roman" w:hAnsi="Bookman Old Style" w:cs="Arial"/>
          <w:color w:val="222222"/>
          <w:sz w:val="28"/>
          <w:szCs w:val="28"/>
          <w:lang w:eastAsia="en-ZA"/>
        </w:rPr>
        <w:t xml:space="preserve"> </w:t>
      </w:r>
      <w:proofErr w:type="spellStart"/>
      <w:r w:rsidR="00023051">
        <w:rPr>
          <w:rFonts w:ascii="Bookman Old Style" w:eastAsia="Times New Roman" w:hAnsi="Bookman Old Style" w:cs="Arial"/>
          <w:color w:val="222222"/>
          <w:sz w:val="28"/>
          <w:szCs w:val="28"/>
          <w:lang w:eastAsia="en-ZA"/>
        </w:rPr>
        <w:t>Katiso</w:t>
      </w:r>
      <w:proofErr w:type="spellEnd"/>
      <w:r w:rsidR="00023051">
        <w:rPr>
          <w:rFonts w:ascii="Bookman Old Style" w:eastAsia="Times New Roman" w:hAnsi="Bookman Old Style" w:cs="Arial"/>
          <w:color w:val="222222"/>
          <w:sz w:val="28"/>
          <w:szCs w:val="28"/>
          <w:lang w:eastAsia="en-ZA"/>
        </w:rPr>
        <w:t xml:space="preserve"> (KK)</w:t>
      </w:r>
      <w:r>
        <w:rPr>
          <w:rFonts w:ascii="Bookman Old Style" w:eastAsia="Times New Roman" w:hAnsi="Bookman Old Style" w:cs="Arial"/>
          <w:color w:val="222222"/>
          <w:sz w:val="28"/>
          <w:szCs w:val="28"/>
          <w:lang w:eastAsia="en-ZA"/>
        </w:rPr>
        <w:t xml:space="preserve"> who is </w:t>
      </w:r>
      <w:r w:rsidR="004C602A">
        <w:rPr>
          <w:rFonts w:ascii="Bookman Old Style" w:eastAsia="Times New Roman" w:hAnsi="Bookman Old Style" w:cs="Arial"/>
          <w:color w:val="222222"/>
          <w:sz w:val="28"/>
          <w:szCs w:val="28"/>
          <w:lang w:eastAsia="en-ZA"/>
        </w:rPr>
        <w:t xml:space="preserve">also </w:t>
      </w:r>
      <w:r>
        <w:rPr>
          <w:rFonts w:ascii="Bookman Old Style" w:eastAsia="Times New Roman" w:hAnsi="Bookman Old Style" w:cs="Arial"/>
          <w:color w:val="222222"/>
          <w:sz w:val="28"/>
          <w:szCs w:val="28"/>
          <w:lang w:eastAsia="en-ZA"/>
        </w:rPr>
        <w:t xml:space="preserve">since deceased, took over </w:t>
      </w:r>
      <w:r w:rsidR="004C602A">
        <w:rPr>
          <w:rFonts w:ascii="Bookman Old Style" w:eastAsia="Times New Roman" w:hAnsi="Bookman Old Style" w:cs="Arial"/>
          <w:color w:val="222222"/>
          <w:sz w:val="28"/>
          <w:szCs w:val="28"/>
          <w:lang w:eastAsia="en-ZA"/>
        </w:rPr>
        <w:t>control</w:t>
      </w:r>
      <w:r>
        <w:rPr>
          <w:rFonts w:ascii="Bookman Old Style" w:eastAsia="Times New Roman" w:hAnsi="Bookman Old Style" w:cs="Arial"/>
          <w:color w:val="222222"/>
          <w:sz w:val="28"/>
          <w:szCs w:val="28"/>
          <w:lang w:eastAsia="en-ZA"/>
        </w:rPr>
        <w:t xml:space="preserve"> of the </w:t>
      </w:r>
      <w:r w:rsidR="004C602A">
        <w:rPr>
          <w:rFonts w:ascii="Bookman Old Style" w:eastAsia="Times New Roman" w:hAnsi="Bookman Old Style" w:cs="Arial"/>
          <w:color w:val="222222"/>
          <w:sz w:val="28"/>
          <w:szCs w:val="28"/>
          <w:lang w:eastAsia="en-ZA"/>
        </w:rPr>
        <w:t xml:space="preserve">patriarch’s </w:t>
      </w:r>
      <w:proofErr w:type="gramStart"/>
      <w:r w:rsidR="004C602A">
        <w:rPr>
          <w:rFonts w:ascii="Bookman Old Style" w:eastAsia="Times New Roman" w:hAnsi="Bookman Old Style" w:cs="Arial"/>
          <w:color w:val="222222"/>
          <w:sz w:val="28"/>
          <w:szCs w:val="28"/>
          <w:lang w:eastAsia="en-ZA"/>
        </w:rPr>
        <w:t xml:space="preserve">estate </w:t>
      </w:r>
      <w:r w:rsidR="00023051">
        <w:rPr>
          <w:rFonts w:ascii="Bookman Old Style" w:eastAsia="Times New Roman" w:hAnsi="Bookman Old Style" w:cs="Arial"/>
          <w:color w:val="222222"/>
          <w:sz w:val="28"/>
          <w:szCs w:val="28"/>
          <w:lang w:eastAsia="en-ZA"/>
        </w:rPr>
        <w:t xml:space="preserve"> </w:t>
      </w:r>
      <w:r w:rsidR="00270E7E">
        <w:rPr>
          <w:rFonts w:ascii="Bookman Old Style" w:eastAsia="Times New Roman" w:hAnsi="Bookman Old Style" w:cs="Arial"/>
          <w:color w:val="222222"/>
          <w:sz w:val="28"/>
          <w:szCs w:val="28"/>
          <w:lang w:eastAsia="en-ZA"/>
        </w:rPr>
        <w:t>–</w:t>
      </w:r>
      <w:proofErr w:type="gramEnd"/>
      <w:r>
        <w:rPr>
          <w:rFonts w:ascii="Bookman Old Style" w:eastAsia="Times New Roman" w:hAnsi="Bookman Old Style" w:cs="Arial"/>
          <w:color w:val="222222"/>
          <w:sz w:val="28"/>
          <w:szCs w:val="28"/>
          <w:lang w:eastAsia="en-ZA"/>
        </w:rPr>
        <w:t xml:space="preserve"> a</w:t>
      </w:r>
      <w:r w:rsidR="00270E7E">
        <w:rPr>
          <w:rFonts w:ascii="Bookman Old Style" w:eastAsia="Times New Roman" w:hAnsi="Bookman Old Style" w:cs="Arial"/>
          <w:color w:val="222222"/>
          <w:sz w:val="28"/>
          <w:szCs w:val="28"/>
          <w:lang w:eastAsia="en-ZA"/>
        </w:rPr>
        <w:t xml:space="preserve">pparently without complying with s 13 of the </w:t>
      </w:r>
      <w:r w:rsidR="004C602A">
        <w:rPr>
          <w:rFonts w:ascii="Bookman Old Style" w:eastAsia="Times New Roman" w:hAnsi="Bookman Old Style" w:cs="Arial"/>
          <w:color w:val="222222"/>
          <w:sz w:val="28"/>
          <w:szCs w:val="28"/>
          <w:lang w:eastAsia="en-ZA"/>
        </w:rPr>
        <w:t>P</w:t>
      </w:r>
      <w:r w:rsidR="00270E7E">
        <w:rPr>
          <w:rFonts w:ascii="Bookman Old Style" w:eastAsia="Times New Roman" w:hAnsi="Bookman Old Style" w:cs="Arial"/>
          <w:color w:val="222222"/>
          <w:sz w:val="28"/>
          <w:szCs w:val="28"/>
          <w:lang w:eastAsia="en-ZA"/>
        </w:rPr>
        <w:t>roclamation. After having taken control of what appears to be a substantial estate of the patriarch, the late KK financially supported his siblings (the patriarch</w:t>
      </w:r>
      <w:r w:rsidR="004C602A">
        <w:rPr>
          <w:rFonts w:ascii="Bookman Old Style" w:eastAsia="Times New Roman" w:hAnsi="Bookman Old Style" w:cs="Arial"/>
          <w:color w:val="222222"/>
          <w:sz w:val="28"/>
          <w:szCs w:val="28"/>
          <w:lang w:eastAsia="en-ZA"/>
        </w:rPr>
        <w:t xml:space="preserve">’s </w:t>
      </w:r>
      <w:r w:rsidR="00270E7E">
        <w:rPr>
          <w:rFonts w:ascii="Bookman Old Style" w:eastAsia="Times New Roman" w:hAnsi="Bookman Old Style" w:cs="Arial"/>
          <w:color w:val="222222"/>
          <w:sz w:val="28"/>
          <w:szCs w:val="28"/>
          <w:lang w:eastAsia="en-ZA"/>
        </w:rPr>
        <w:t>children</w:t>
      </w:r>
      <w:r w:rsidR="00023051">
        <w:rPr>
          <w:rFonts w:ascii="Bookman Old Style" w:eastAsia="Times New Roman" w:hAnsi="Bookman Old Style" w:cs="Arial"/>
          <w:color w:val="222222"/>
          <w:sz w:val="28"/>
          <w:szCs w:val="28"/>
          <w:lang w:eastAsia="en-ZA"/>
        </w:rPr>
        <w:t xml:space="preserve"> including the first and second respondents</w:t>
      </w:r>
      <w:r w:rsidR="00270E7E">
        <w:rPr>
          <w:rFonts w:ascii="Bookman Old Style" w:eastAsia="Times New Roman" w:hAnsi="Bookman Old Style" w:cs="Arial"/>
          <w:color w:val="222222"/>
          <w:sz w:val="28"/>
          <w:szCs w:val="28"/>
          <w:lang w:eastAsia="en-ZA"/>
        </w:rPr>
        <w:t>) from the patriarch</w:t>
      </w:r>
      <w:r w:rsidR="004C602A">
        <w:rPr>
          <w:rFonts w:ascii="Bookman Old Style" w:eastAsia="Times New Roman" w:hAnsi="Bookman Old Style" w:cs="Arial"/>
          <w:color w:val="222222"/>
          <w:sz w:val="28"/>
          <w:szCs w:val="28"/>
          <w:lang w:eastAsia="en-ZA"/>
        </w:rPr>
        <w:t>’s</w:t>
      </w:r>
      <w:r w:rsidR="00270E7E">
        <w:rPr>
          <w:rFonts w:ascii="Bookman Old Style" w:eastAsia="Times New Roman" w:hAnsi="Bookman Old Style" w:cs="Arial"/>
          <w:color w:val="222222"/>
          <w:sz w:val="28"/>
          <w:szCs w:val="28"/>
          <w:lang w:eastAsia="en-ZA"/>
        </w:rPr>
        <w:t xml:space="preserve"> estate. The estate included rentals received from fixed properties and shares in a company. </w:t>
      </w:r>
    </w:p>
    <w:p w14:paraId="41CDDDC2" w14:textId="77777777" w:rsidR="004C602A" w:rsidRDefault="004C602A" w:rsidP="004C602A">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5342D04D" w14:textId="1AA03BEB" w:rsidR="00A84250" w:rsidRDefault="00270E7E"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KK died in October 2020 without finalising the estate of the patriarch. Disputes the</w:t>
      </w:r>
      <w:r w:rsidR="004C602A">
        <w:rPr>
          <w:rFonts w:ascii="Bookman Old Style" w:eastAsia="Times New Roman" w:hAnsi="Bookman Old Style" w:cs="Arial"/>
          <w:color w:val="222222"/>
          <w:sz w:val="28"/>
          <w:szCs w:val="28"/>
          <w:lang w:eastAsia="en-ZA"/>
        </w:rPr>
        <w:t>n</w:t>
      </w:r>
      <w:r>
        <w:rPr>
          <w:rFonts w:ascii="Bookman Old Style" w:eastAsia="Times New Roman" w:hAnsi="Bookman Old Style" w:cs="Arial"/>
          <w:color w:val="222222"/>
          <w:sz w:val="28"/>
          <w:szCs w:val="28"/>
          <w:lang w:eastAsia="en-ZA"/>
        </w:rPr>
        <w:t xml:space="preserve"> arose between KK’s heirs</w:t>
      </w:r>
      <w:r w:rsidR="00622335">
        <w:rPr>
          <w:rFonts w:ascii="Bookman Old Style" w:eastAsia="Times New Roman" w:hAnsi="Bookman Old Style" w:cs="Arial"/>
          <w:color w:val="222222"/>
          <w:sz w:val="28"/>
          <w:szCs w:val="28"/>
          <w:lang w:eastAsia="en-ZA"/>
        </w:rPr>
        <w:t xml:space="preserve"> (</w:t>
      </w:r>
      <w:r w:rsidR="004C602A">
        <w:rPr>
          <w:rFonts w:ascii="Bookman Old Style" w:eastAsia="Times New Roman" w:hAnsi="Bookman Old Style" w:cs="Arial"/>
          <w:color w:val="222222"/>
          <w:sz w:val="28"/>
          <w:szCs w:val="28"/>
          <w:lang w:eastAsia="en-ZA"/>
        </w:rPr>
        <w:t>first and second appellants</w:t>
      </w:r>
      <w:r w:rsidR="00622335">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and KK’s siblings including </w:t>
      </w:r>
      <w:r w:rsidR="00622335">
        <w:rPr>
          <w:rFonts w:ascii="Bookman Old Style" w:eastAsia="Times New Roman" w:hAnsi="Bookman Old Style" w:cs="Arial"/>
          <w:color w:val="222222"/>
          <w:sz w:val="28"/>
          <w:szCs w:val="28"/>
          <w:lang w:eastAsia="en-ZA"/>
        </w:rPr>
        <w:t>first and second respondents (</w:t>
      </w:r>
      <w:proofErr w:type="spellStart"/>
      <w:r>
        <w:rPr>
          <w:rFonts w:ascii="Bookman Old Style" w:eastAsia="Times New Roman" w:hAnsi="Bookman Old Style" w:cs="Arial"/>
          <w:color w:val="222222"/>
          <w:sz w:val="28"/>
          <w:szCs w:val="28"/>
          <w:lang w:eastAsia="en-ZA"/>
        </w:rPr>
        <w:t>Ntsebo</w:t>
      </w:r>
      <w:proofErr w:type="spellEnd"/>
      <w:r>
        <w:rPr>
          <w:rFonts w:ascii="Bookman Old Style" w:eastAsia="Times New Roman" w:hAnsi="Bookman Old Style" w:cs="Arial"/>
          <w:color w:val="222222"/>
          <w:sz w:val="28"/>
          <w:szCs w:val="28"/>
          <w:lang w:eastAsia="en-ZA"/>
        </w:rPr>
        <w:t xml:space="preserve"> </w:t>
      </w:r>
      <w:proofErr w:type="spellStart"/>
      <w:r>
        <w:rPr>
          <w:rFonts w:ascii="Bookman Old Style" w:eastAsia="Times New Roman" w:hAnsi="Bookman Old Style" w:cs="Arial"/>
          <w:color w:val="222222"/>
          <w:sz w:val="28"/>
          <w:szCs w:val="28"/>
          <w:lang w:eastAsia="en-ZA"/>
        </w:rPr>
        <w:t>Katiso</w:t>
      </w:r>
      <w:proofErr w:type="spellEnd"/>
      <w:r>
        <w:rPr>
          <w:rFonts w:ascii="Bookman Old Style" w:eastAsia="Times New Roman" w:hAnsi="Bookman Old Style" w:cs="Arial"/>
          <w:color w:val="222222"/>
          <w:sz w:val="28"/>
          <w:szCs w:val="28"/>
          <w:lang w:eastAsia="en-ZA"/>
        </w:rPr>
        <w:t xml:space="preserve"> and </w:t>
      </w:r>
      <w:proofErr w:type="spellStart"/>
      <w:r>
        <w:rPr>
          <w:rFonts w:ascii="Bookman Old Style" w:eastAsia="Times New Roman" w:hAnsi="Bookman Old Style" w:cs="Arial"/>
          <w:color w:val="222222"/>
          <w:sz w:val="28"/>
          <w:szCs w:val="28"/>
          <w:lang w:eastAsia="en-ZA"/>
        </w:rPr>
        <w:t>Niniko</w:t>
      </w:r>
      <w:proofErr w:type="spellEnd"/>
      <w:r>
        <w:rPr>
          <w:rFonts w:ascii="Bookman Old Style" w:eastAsia="Times New Roman" w:hAnsi="Bookman Old Style" w:cs="Arial"/>
          <w:color w:val="222222"/>
          <w:sz w:val="28"/>
          <w:szCs w:val="28"/>
          <w:lang w:eastAsia="en-ZA"/>
        </w:rPr>
        <w:t xml:space="preserve"> </w:t>
      </w:r>
      <w:proofErr w:type="spellStart"/>
      <w:r>
        <w:rPr>
          <w:rFonts w:ascii="Bookman Old Style" w:eastAsia="Times New Roman" w:hAnsi="Bookman Old Style" w:cs="Arial"/>
          <w:color w:val="222222"/>
          <w:sz w:val="28"/>
          <w:szCs w:val="28"/>
          <w:lang w:eastAsia="en-ZA"/>
        </w:rPr>
        <w:t>Katiso</w:t>
      </w:r>
      <w:proofErr w:type="spellEnd"/>
      <w:r w:rsidR="00622335">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who were respectively first and second applicants </w:t>
      </w:r>
      <w:r w:rsidRPr="00270E7E">
        <w:rPr>
          <w:rFonts w:ascii="Bookman Old Style" w:eastAsia="Times New Roman" w:hAnsi="Bookman Old Style" w:cs="Arial"/>
          <w:i/>
          <w:color w:val="222222"/>
          <w:sz w:val="28"/>
          <w:szCs w:val="28"/>
          <w:lang w:eastAsia="en-ZA"/>
        </w:rPr>
        <w:t>a quo</w:t>
      </w:r>
      <w:r>
        <w:rPr>
          <w:rFonts w:ascii="Bookman Old Style" w:eastAsia="Times New Roman" w:hAnsi="Bookman Old Style" w:cs="Arial"/>
          <w:color w:val="222222"/>
          <w:sz w:val="28"/>
          <w:szCs w:val="28"/>
          <w:lang w:eastAsia="en-ZA"/>
        </w:rPr>
        <w:t>.</w:t>
      </w:r>
    </w:p>
    <w:p w14:paraId="568208FA" w14:textId="77777777" w:rsidR="00270E7E" w:rsidRDefault="00270E7E" w:rsidP="00270E7E">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0798D219" w14:textId="11310738" w:rsidR="00270E7E" w:rsidRDefault="004C602A"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In or about August 2021, </w:t>
      </w:r>
      <w:r w:rsidR="00270E7E">
        <w:rPr>
          <w:rFonts w:ascii="Bookman Old Style" w:eastAsia="Times New Roman" w:hAnsi="Bookman Old Style" w:cs="Arial"/>
          <w:color w:val="222222"/>
          <w:sz w:val="28"/>
          <w:szCs w:val="28"/>
          <w:lang w:eastAsia="en-ZA"/>
        </w:rPr>
        <w:t>Ntsebo and Niniko approached the High Court seeking the following orders:</w:t>
      </w:r>
    </w:p>
    <w:p w14:paraId="1A74FEDF" w14:textId="77777777" w:rsidR="00270E7E" w:rsidRDefault="00270E7E" w:rsidP="00270E7E">
      <w:pPr>
        <w:pStyle w:val="ListParagraph"/>
        <w:rPr>
          <w:rFonts w:ascii="Bookman Old Style" w:eastAsia="Times New Roman" w:hAnsi="Bookman Old Style" w:cs="Arial"/>
          <w:color w:val="222222"/>
          <w:sz w:val="28"/>
          <w:szCs w:val="28"/>
          <w:lang w:eastAsia="en-ZA"/>
        </w:rPr>
      </w:pPr>
    </w:p>
    <w:p w14:paraId="46C0F5EF" w14:textId="490F836B" w:rsidR="00270E7E" w:rsidRDefault="00270E7E" w:rsidP="00FD2CE0">
      <w:pPr>
        <w:pStyle w:val="ListParagraph"/>
        <w:spacing w:line="360" w:lineRule="auto"/>
        <w:jc w:val="both"/>
        <w:rPr>
          <w:rFonts w:ascii="Bookman Old Style" w:eastAsia="Times New Roman" w:hAnsi="Bookman Old Style" w:cs="Arial"/>
          <w:lang w:eastAsia="en-ZA"/>
        </w:rPr>
      </w:pPr>
      <w:r w:rsidRPr="00FD2CE0">
        <w:rPr>
          <w:rFonts w:ascii="Bookman Old Style" w:eastAsia="Times New Roman" w:hAnsi="Bookman Old Style" w:cs="Arial"/>
          <w:lang w:eastAsia="en-ZA"/>
        </w:rPr>
        <w:t>“</w:t>
      </w:r>
      <w:r w:rsidR="00FD2CE0" w:rsidRPr="00FD2CE0">
        <w:rPr>
          <w:rFonts w:ascii="Bookman Old Style" w:eastAsia="Times New Roman" w:hAnsi="Bookman Old Style" w:cs="Arial"/>
          <w:lang w:eastAsia="en-ZA"/>
        </w:rPr>
        <w:t xml:space="preserve">1. Granting the Applicants leave to report death of their father, </w:t>
      </w:r>
      <w:proofErr w:type="spellStart"/>
      <w:r w:rsidR="00FD2CE0" w:rsidRPr="00FD2CE0">
        <w:rPr>
          <w:rFonts w:ascii="Bookman Old Style" w:eastAsia="Times New Roman" w:hAnsi="Bookman Old Style" w:cs="Arial"/>
          <w:lang w:eastAsia="en-ZA"/>
        </w:rPr>
        <w:t>Masupha</w:t>
      </w:r>
      <w:proofErr w:type="spellEnd"/>
      <w:r w:rsidR="00FD2CE0" w:rsidRPr="00FD2CE0">
        <w:rPr>
          <w:rFonts w:ascii="Bookman Old Style" w:eastAsia="Times New Roman" w:hAnsi="Bookman Old Style" w:cs="Arial"/>
          <w:lang w:eastAsia="en-ZA"/>
        </w:rPr>
        <w:t xml:space="preserve"> Ernest </w:t>
      </w:r>
      <w:proofErr w:type="spellStart"/>
      <w:r w:rsidR="00FD2CE0" w:rsidRPr="00FD2CE0">
        <w:rPr>
          <w:rFonts w:ascii="Bookman Old Style" w:eastAsia="Times New Roman" w:hAnsi="Bookman Old Style" w:cs="Arial"/>
          <w:lang w:eastAsia="en-ZA"/>
        </w:rPr>
        <w:t>Katiso</w:t>
      </w:r>
      <w:proofErr w:type="spellEnd"/>
      <w:r w:rsidR="00FD2CE0" w:rsidRPr="00FD2CE0">
        <w:rPr>
          <w:rFonts w:ascii="Bookman Old Style" w:eastAsia="Times New Roman" w:hAnsi="Bookman Old Style" w:cs="Arial"/>
          <w:lang w:eastAsia="en-ZA"/>
        </w:rPr>
        <w:t xml:space="preserve"> to the Master of the High Court out of time.</w:t>
      </w:r>
    </w:p>
    <w:p w14:paraId="01383ADE" w14:textId="77777777" w:rsidR="00FD2CE0" w:rsidRDefault="00FD2CE0" w:rsidP="00FD2CE0">
      <w:pPr>
        <w:pStyle w:val="ListParagraph"/>
        <w:spacing w:line="360" w:lineRule="auto"/>
        <w:ind w:firstLine="720"/>
        <w:jc w:val="both"/>
        <w:rPr>
          <w:rFonts w:ascii="Bookman Old Style" w:eastAsia="Times New Roman" w:hAnsi="Bookman Old Style" w:cs="Arial"/>
          <w:lang w:eastAsia="en-ZA"/>
        </w:rPr>
      </w:pPr>
    </w:p>
    <w:p w14:paraId="65370F38" w14:textId="18EA5228" w:rsidR="00FD2CE0" w:rsidRDefault="00FD2CE0" w:rsidP="00FD2CE0">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2. Ordering the 3</w:t>
      </w:r>
      <w:r w:rsidRPr="00FD2CE0">
        <w:rPr>
          <w:rFonts w:ascii="Bookman Old Style" w:eastAsia="Times New Roman" w:hAnsi="Bookman Old Style" w:cs="Arial"/>
          <w:vertAlign w:val="superscript"/>
          <w:lang w:eastAsia="en-ZA"/>
        </w:rPr>
        <w:t>rd</w:t>
      </w:r>
      <w:r>
        <w:rPr>
          <w:rFonts w:ascii="Bookman Old Style" w:eastAsia="Times New Roman" w:hAnsi="Bookman Old Style" w:cs="Arial"/>
          <w:lang w:eastAsia="en-ZA"/>
        </w:rPr>
        <w:t xml:space="preserve"> Respondent to refrain from collecting rentals from the Estate property of the late </w:t>
      </w:r>
      <w:proofErr w:type="spellStart"/>
      <w:r>
        <w:rPr>
          <w:rFonts w:ascii="Bookman Old Style" w:eastAsia="Times New Roman" w:hAnsi="Bookman Old Style" w:cs="Arial"/>
          <w:lang w:eastAsia="en-ZA"/>
        </w:rPr>
        <w:t>Masupha</w:t>
      </w:r>
      <w:proofErr w:type="spellEnd"/>
      <w:r>
        <w:rPr>
          <w:rFonts w:ascii="Bookman Old Style" w:eastAsia="Times New Roman" w:hAnsi="Bookman Old Style" w:cs="Arial"/>
          <w:lang w:eastAsia="en-ZA"/>
        </w:rPr>
        <w:t xml:space="preserve"> </w:t>
      </w:r>
      <w:proofErr w:type="spellStart"/>
      <w:r>
        <w:rPr>
          <w:rFonts w:ascii="Bookman Old Style" w:eastAsia="Times New Roman" w:hAnsi="Bookman Old Style" w:cs="Arial"/>
          <w:lang w:eastAsia="en-ZA"/>
        </w:rPr>
        <w:t>Katiso</w:t>
      </w:r>
      <w:proofErr w:type="spellEnd"/>
      <w:r>
        <w:rPr>
          <w:rFonts w:ascii="Bookman Old Style" w:eastAsia="Times New Roman" w:hAnsi="Bookman Old Style" w:cs="Arial"/>
          <w:lang w:eastAsia="en-ZA"/>
        </w:rPr>
        <w:t xml:space="preserve"> pending finalization of matter</w:t>
      </w:r>
      <w:r w:rsidR="00A361DD">
        <w:rPr>
          <w:rFonts w:ascii="Bookman Old Style" w:eastAsia="Times New Roman" w:hAnsi="Bookman Old Style" w:cs="Arial"/>
          <w:lang w:eastAsia="en-ZA"/>
        </w:rPr>
        <w:t>.</w:t>
      </w:r>
    </w:p>
    <w:p w14:paraId="705E8C6A" w14:textId="77777777" w:rsidR="00A361DD" w:rsidRDefault="00A361DD" w:rsidP="00FD2CE0">
      <w:pPr>
        <w:pStyle w:val="ListParagraph"/>
        <w:spacing w:line="360" w:lineRule="auto"/>
        <w:jc w:val="both"/>
        <w:rPr>
          <w:rFonts w:ascii="Bookman Old Style" w:eastAsia="Times New Roman" w:hAnsi="Bookman Old Style" w:cs="Arial"/>
          <w:lang w:eastAsia="en-ZA"/>
        </w:rPr>
      </w:pPr>
    </w:p>
    <w:p w14:paraId="763DAE13" w14:textId="74503175" w:rsidR="00A361DD" w:rsidRDefault="00A361DD" w:rsidP="00FD2CE0">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 xml:space="preserve">3. Ordering the Master of the High Court to take control of the property of the late </w:t>
      </w:r>
      <w:proofErr w:type="spellStart"/>
      <w:r>
        <w:rPr>
          <w:rFonts w:ascii="Bookman Old Style" w:eastAsia="Times New Roman" w:hAnsi="Bookman Old Style" w:cs="Arial"/>
          <w:lang w:eastAsia="en-ZA"/>
        </w:rPr>
        <w:t>Masupha</w:t>
      </w:r>
      <w:proofErr w:type="spellEnd"/>
      <w:r>
        <w:rPr>
          <w:rFonts w:ascii="Bookman Old Style" w:eastAsia="Times New Roman" w:hAnsi="Bookman Old Style" w:cs="Arial"/>
          <w:lang w:eastAsia="en-ZA"/>
        </w:rPr>
        <w:t xml:space="preserve"> </w:t>
      </w:r>
      <w:proofErr w:type="spellStart"/>
      <w:r>
        <w:rPr>
          <w:rFonts w:ascii="Bookman Old Style" w:eastAsia="Times New Roman" w:hAnsi="Bookman Old Style" w:cs="Arial"/>
          <w:lang w:eastAsia="en-ZA"/>
        </w:rPr>
        <w:t>Katiso</w:t>
      </w:r>
      <w:proofErr w:type="spellEnd"/>
      <w:r>
        <w:rPr>
          <w:rFonts w:ascii="Bookman Old Style" w:eastAsia="Times New Roman" w:hAnsi="Bookman Old Style" w:cs="Arial"/>
          <w:lang w:eastAsia="en-ZA"/>
        </w:rPr>
        <w:t xml:space="preserve"> and appoint a Curator Bonis who shall collect the rentals from Estate’s renting property at </w:t>
      </w:r>
      <w:proofErr w:type="spellStart"/>
      <w:r>
        <w:rPr>
          <w:rFonts w:ascii="Bookman Old Style" w:eastAsia="Times New Roman" w:hAnsi="Bookman Old Style" w:cs="Arial"/>
          <w:lang w:eastAsia="en-ZA"/>
        </w:rPr>
        <w:t>Hlotse</w:t>
      </w:r>
      <w:proofErr w:type="spellEnd"/>
      <w:r>
        <w:rPr>
          <w:rFonts w:ascii="Bookman Old Style" w:eastAsia="Times New Roman" w:hAnsi="Bookman Old Style" w:cs="Arial"/>
          <w:lang w:eastAsia="en-ZA"/>
        </w:rPr>
        <w:t>.</w:t>
      </w:r>
    </w:p>
    <w:p w14:paraId="43864DD7" w14:textId="77777777" w:rsidR="00A361DD" w:rsidRDefault="00A361DD" w:rsidP="00FD2CE0">
      <w:pPr>
        <w:pStyle w:val="ListParagraph"/>
        <w:spacing w:line="360" w:lineRule="auto"/>
        <w:jc w:val="both"/>
        <w:rPr>
          <w:rFonts w:ascii="Bookman Old Style" w:eastAsia="Times New Roman" w:hAnsi="Bookman Old Style" w:cs="Arial"/>
          <w:lang w:eastAsia="en-ZA"/>
        </w:rPr>
      </w:pPr>
    </w:p>
    <w:p w14:paraId="12650028" w14:textId="1E136FA6" w:rsidR="00A361DD" w:rsidRDefault="00A361DD" w:rsidP="00FD2CE0">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4. Ordering the 4</w:t>
      </w:r>
      <w:r w:rsidRPr="00A361DD">
        <w:rPr>
          <w:rFonts w:ascii="Bookman Old Style" w:eastAsia="Times New Roman" w:hAnsi="Bookman Old Style" w:cs="Arial"/>
          <w:vertAlign w:val="superscript"/>
          <w:lang w:eastAsia="en-ZA"/>
        </w:rPr>
        <w:t>th</w:t>
      </w:r>
      <w:r>
        <w:rPr>
          <w:rFonts w:ascii="Bookman Old Style" w:eastAsia="Times New Roman" w:hAnsi="Bookman Old Style" w:cs="Arial"/>
          <w:lang w:eastAsia="en-ZA"/>
        </w:rPr>
        <w:t xml:space="preserve"> Respondent </w:t>
      </w:r>
      <w:r w:rsidR="00B83EA2">
        <w:rPr>
          <w:rFonts w:ascii="Bookman Old Style" w:eastAsia="Times New Roman" w:hAnsi="Bookman Old Style" w:cs="Arial"/>
          <w:lang w:eastAsia="en-ZA"/>
        </w:rPr>
        <w:t xml:space="preserve">[to desist] </w:t>
      </w:r>
      <w:r>
        <w:rPr>
          <w:rFonts w:ascii="Bookman Old Style" w:eastAsia="Times New Roman" w:hAnsi="Bookman Old Style" w:cs="Arial"/>
          <w:lang w:eastAsia="en-ZA"/>
        </w:rPr>
        <w:t>from paying dividends or any other benefits to the 2</w:t>
      </w:r>
      <w:r w:rsidRPr="00A361DD">
        <w:rPr>
          <w:rFonts w:ascii="Bookman Old Style" w:eastAsia="Times New Roman" w:hAnsi="Bookman Old Style" w:cs="Arial"/>
          <w:vertAlign w:val="superscript"/>
          <w:lang w:eastAsia="en-ZA"/>
        </w:rPr>
        <w:t>nd</w:t>
      </w:r>
      <w:r>
        <w:rPr>
          <w:rFonts w:ascii="Bookman Old Style" w:eastAsia="Times New Roman" w:hAnsi="Bookman Old Style" w:cs="Arial"/>
          <w:lang w:eastAsia="en-ZA"/>
        </w:rPr>
        <w:t xml:space="preserve"> Respondent pending finalization of matter.</w:t>
      </w:r>
    </w:p>
    <w:p w14:paraId="253C6521" w14:textId="77777777" w:rsidR="00A361DD" w:rsidRDefault="00A361DD" w:rsidP="00FD2CE0">
      <w:pPr>
        <w:pStyle w:val="ListParagraph"/>
        <w:spacing w:line="360" w:lineRule="auto"/>
        <w:jc w:val="both"/>
        <w:rPr>
          <w:rFonts w:ascii="Bookman Old Style" w:eastAsia="Times New Roman" w:hAnsi="Bookman Old Style" w:cs="Arial"/>
          <w:lang w:eastAsia="en-ZA"/>
        </w:rPr>
      </w:pPr>
    </w:p>
    <w:p w14:paraId="41E72C84" w14:textId="2911A47A" w:rsidR="00A361DD" w:rsidRDefault="00A361DD" w:rsidP="00FD2CE0">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5. Ordering the 2</w:t>
      </w:r>
      <w:r w:rsidRPr="00A361DD">
        <w:rPr>
          <w:rFonts w:ascii="Bookman Old Style" w:eastAsia="Times New Roman" w:hAnsi="Bookman Old Style" w:cs="Arial"/>
          <w:vertAlign w:val="superscript"/>
          <w:lang w:eastAsia="en-ZA"/>
        </w:rPr>
        <w:t>nd</w:t>
      </w:r>
      <w:r>
        <w:rPr>
          <w:rFonts w:ascii="Bookman Old Style" w:eastAsia="Times New Roman" w:hAnsi="Bookman Old Style" w:cs="Arial"/>
          <w:lang w:eastAsia="en-ZA"/>
        </w:rPr>
        <w:t xml:space="preserve"> and 3</w:t>
      </w:r>
      <w:r w:rsidRPr="00A361DD">
        <w:rPr>
          <w:rFonts w:ascii="Bookman Old Style" w:eastAsia="Times New Roman" w:hAnsi="Bookman Old Style" w:cs="Arial"/>
          <w:vertAlign w:val="superscript"/>
          <w:lang w:eastAsia="en-ZA"/>
        </w:rPr>
        <w:t>rd</w:t>
      </w:r>
      <w:r>
        <w:rPr>
          <w:rFonts w:ascii="Bookman Old Style" w:eastAsia="Times New Roman" w:hAnsi="Bookman Old Style" w:cs="Arial"/>
          <w:lang w:eastAsia="en-ZA"/>
        </w:rPr>
        <w:t xml:space="preserve"> Respondents </w:t>
      </w:r>
      <w:r w:rsidR="00B83EA2">
        <w:rPr>
          <w:rFonts w:ascii="Bookman Old Style" w:eastAsia="Times New Roman" w:hAnsi="Bookman Old Style" w:cs="Arial"/>
          <w:lang w:eastAsia="en-ZA"/>
        </w:rPr>
        <w:t xml:space="preserve">[to desist] </w:t>
      </w:r>
      <w:r>
        <w:rPr>
          <w:rFonts w:ascii="Bookman Old Style" w:eastAsia="Times New Roman" w:hAnsi="Bookman Old Style" w:cs="Arial"/>
          <w:lang w:eastAsia="en-ZA"/>
        </w:rPr>
        <w:t xml:space="preserve">from interfering with the property of the late </w:t>
      </w:r>
      <w:proofErr w:type="spellStart"/>
      <w:r>
        <w:rPr>
          <w:rFonts w:ascii="Bookman Old Style" w:eastAsia="Times New Roman" w:hAnsi="Bookman Old Style" w:cs="Arial"/>
          <w:lang w:eastAsia="en-ZA"/>
        </w:rPr>
        <w:t>Masupha</w:t>
      </w:r>
      <w:proofErr w:type="spellEnd"/>
      <w:r>
        <w:rPr>
          <w:rFonts w:ascii="Bookman Old Style" w:eastAsia="Times New Roman" w:hAnsi="Bookman Old Style" w:cs="Arial"/>
          <w:lang w:eastAsia="en-ZA"/>
        </w:rPr>
        <w:t xml:space="preserve"> </w:t>
      </w:r>
      <w:proofErr w:type="spellStart"/>
      <w:r>
        <w:rPr>
          <w:rFonts w:ascii="Bookman Old Style" w:eastAsia="Times New Roman" w:hAnsi="Bookman Old Style" w:cs="Arial"/>
          <w:lang w:eastAsia="en-ZA"/>
        </w:rPr>
        <w:t>Katiso</w:t>
      </w:r>
      <w:proofErr w:type="spellEnd"/>
      <w:r>
        <w:rPr>
          <w:rFonts w:ascii="Bookman Old Style" w:eastAsia="Times New Roman" w:hAnsi="Bookman Old Style" w:cs="Arial"/>
          <w:lang w:eastAsia="en-ZA"/>
        </w:rPr>
        <w:t xml:space="preserve"> pending finalization of this matter.</w:t>
      </w:r>
    </w:p>
    <w:p w14:paraId="28B393BC" w14:textId="77777777" w:rsidR="00A361DD" w:rsidRDefault="00A361DD" w:rsidP="00FD2CE0">
      <w:pPr>
        <w:pStyle w:val="ListParagraph"/>
        <w:spacing w:line="360" w:lineRule="auto"/>
        <w:jc w:val="both"/>
        <w:rPr>
          <w:rFonts w:ascii="Bookman Old Style" w:eastAsia="Times New Roman" w:hAnsi="Bookman Old Style" w:cs="Arial"/>
          <w:lang w:eastAsia="en-ZA"/>
        </w:rPr>
      </w:pPr>
    </w:p>
    <w:p w14:paraId="42466D36" w14:textId="22D880A5" w:rsidR="00A361DD" w:rsidRPr="00FD2CE0" w:rsidRDefault="00A361DD" w:rsidP="00FD2CE0">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6. Costs of suit in the event of opposition.</w:t>
      </w:r>
    </w:p>
    <w:p w14:paraId="7331736A" w14:textId="77777777" w:rsidR="00FD2CE0" w:rsidRPr="00FD2CE0" w:rsidRDefault="00FD2CE0" w:rsidP="00FD2CE0">
      <w:pPr>
        <w:pStyle w:val="ListParagraph"/>
        <w:spacing w:line="360" w:lineRule="auto"/>
        <w:jc w:val="both"/>
        <w:rPr>
          <w:rFonts w:ascii="Bookman Old Style" w:eastAsia="Times New Roman" w:hAnsi="Bookman Old Style" w:cs="Arial"/>
          <w:lang w:eastAsia="en-ZA"/>
        </w:rPr>
      </w:pPr>
    </w:p>
    <w:p w14:paraId="7FFF5967" w14:textId="336554E0" w:rsidR="00270E7E" w:rsidRDefault="00F178DE"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In that application the duo cited, amongst others, the Master of the High Court, </w:t>
      </w:r>
      <w:r w:rsidR="00622335">
        <w:rPr>
          <w:rFonts w:ascii="Bookman Old Style" w:eastAsia="Times New Roman" w:hAnsi="Bookman Old Style" w:cs="Arial"/>
          <w:color w:val="222222"/>
          <w:sz w:val="28"/>
          <w:szCs w:val="28"/>
          <w:lang w:eastAsia="en-ZA"/>
        </w:rPr>
        <w:t>KK’s widow (</w:t>
      </w:r>
      <w:proofErr w:type="spellStart"/>
      <w:r>
        <w:rPr>
          <w:rFonts w:ascii="Bookman Old Style" w:eastAsia="Times New Roman" w:hAnsi="Bookman Old Style" w:cs="Arial"/>
          <w:color w:val="222222"/>
          <w:sz w:val="28"/>
          <w:szCs w:val="28"/>
          <w:lang w:eastAsia="en-ZA"/>
        </w:rPr>
        <w:t>Mamphaphathi</w:t>
      </w:r>
      <w:proofErr w:type="spellEnd"/>
      <w:r w:rsidR="00622335">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and </w:t>
      </w:r>
      <w:proofErr w:type="spellStart"/>
      <w:r>
        <w:rPr>
          <w:rFonts w:ascii="Bookman Old Style" w:eastAsia="Times New Roman" w:hAnsi="Bookman Old Style" w:cs="Arial"/>
          <w:color w:val="222222"/>
          <w:sz w:val="28"/>
          <w:szCs w:val="28"/>
          <w:lang w:eastAsia="en-ZA"/>
        </w:rPr>
        <w:t>Nkoebe</w:t>
      </w:r>
      <w:proofErr w:type="spellEnd"/>
      <w:r w:rsidR="00622335">
        <w:rPr>
          <w:rFonts w:ascii="Bookman Old Style" w:eastAsia="Times New Roman" w:hAnsi="Bookman Old Style" w:cs="Arial"/>
          <w:color w:val="222222"/>
          <w:sz w:val="28"/>
          <w:szCs w:val="28"/>
          <w:lang w:eastAsia="en-ZA"/>
        </w:rPr>
        <w:t xml:space="preserve"> who is </w:t>
      </w:r>
      <w:r>
        <w:rPr>
          <w:rFonts w:ascii="Bookman Old Style" w:eastAsia="Times New Roman" w:hAnsi="Bookman Old Style" w:cs="Arial"/>
          <w:color w:val="222222"/>
          <w:sz w:val="28"/>
          <w:szCs w:val="28"/>
          <w:lang w:eastAsia="en-ZA"/>
        </w:rPr>
        <w:t xml:space="preserve">the son of </w:t>
      </w:r>
      <w:r w:rsidR="00622335">
        <w:rPr>
          <w:rFonts w:ascii="Bookman Old Style" w:eastAsia="Times New Roman" w:hAnsi="Bookman Old Style" w:cs="Arial"/>
          <w:color w:val="222222"/>
          <w:sz w:val="28"/>
          <w:szCs w:val="28"/>
          <w:lang w:eastAsia="en-ZA"/>
        </w:rPr>
        <w:t xml:space="preserve">the union between </w:t>
      </w:r>
      <w:r>
        <w:rPr>
          <w:rFonts w:ascii="Bookman Old Style" w:eastAsia="Times New Roman" w:hAnsi="Bookman Old Style" w:cs="Arial"/>
          <w:color w:val="222222"/>
          <w:sz w:val="28"/>
          <w:szCs w:val="28"/>
          <w:lang w:eastAsia="en-ZA"/>
        </w:rPr>
        <w:t xml:space="preserve">KK and </w:t>
      </w:r>
      <w:proofErr w:type="spellStart"/>
      <w:r>
        <w:rPr>
          <w:rFonts w:ascii="Bookman Old Style" w:eastAsia="Times New Roman" w:hAnsi="Bookman Old Style" w:cs="Arial"/>
          <w:color w:val="222222"/>
          <w:sz w:val="28"/>
          <w:szCs w:val="28"/>
          <w:lang w:eastAsia="en-ZA"/>
        </w:rPr>
        <w:t>Mamphaphathi</w:t>
      </w:r>
      <w:proofErr w:type="spellEnd"/>
      <w:r>
        <w:rPr>
          <w:rFonts w:ascii="Bookman Old Style" w:eastAsia="Times New Roman" w:hAnsi="Bookman Old Style" w:cs="Arial"/>
          <w:color w:val="222222"/>
          <w:sz w:val="28"/>
          <w:szCs w:val="28"/>
          <w:lang w:eastAsia="en-ZA"/>
        </w:rPr>
        <w:t>.</w:t>
      </w:r>
    </w:p>
    <w:p w14:paraId="46E383D7" w14:textId="77777777" w:rsidR="00F178DE" w:rsidRDefault="00F178DE" w:rsidP="00F178DE">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7F0C5D76" w14:textId="60D54F1A" w:rsidR="00F178DE" w:rsidRDefault="008570A0"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lastRenderedPageBreak/>
        <w:t>In the</w:t>
      </w:r>
      <w:r w:rsidR="00416F03">
        <w:rPr>
          <w:rFonts w:ascii="Bookman Old Style" w:eastAsia="Times New Roman" w:hAnsi="Bookman Old Style" w:cs="Arial"/>
          <w:color w:val="222222"/>
          <w:sz w:val="28"/>
          <w:szCs w:val="28"/>
          <w:lang w:eastAsia="en-ZA"/>
        </w:rPr>
        <w:t>ir application</w:t>
      </w:r>
      <w:r>
        <w:rPr>
          <w:rFonts w:ascii="Bookman Old Style" w:eastAsia="Times New Roman" w:hAnsi="Bookman Old Style" w:cs="Arial"/>
          <w:color w:val="222222"/>
          <w:sz w:val="28"/>
          <w:szCs w:val="28"/>
          <w:lang w:eastAsia="en-ZA"/>
        </w:rPr>
        <w:t xml:space="preserve"> Ntsebo alleged (on behalf of </w:t>
      </w:r>
      <w:r w:rsidR="00701672">
        <w:rPr>
          <w:rFonts w:ascii="Bookman Old Style" w:eastAsia="Times New Roman" w:hAnsi="Bookman Old Style" w:cs="Arial"/>
          <w:color w:val="222222"/>
          <w:sz w:val="28"/>
          <w:szCs w:val="28"/>
          <w:lang w:eastAsia="en-ZA"/>
        </w:rPr>
        <w:t>herself</w:t>
      </w:r>
      <w:r>
        <w:rPr>
          <w:rFonts w:ascii="Bookman Old Style" w:eastAsia="Times New Roman" w:hAnsi="Bookman Old Style" w:cs="Arial"/>
          <w:color w:val="222222"/>
          <w:sz w:val="28"/>
          <w:szCs w:val="28"/>
          <w:lang w:eastAsia="en-ZA"/>
        </w:rPr>
        <w:t xml:space="preserve"> and Niniko) that after KK’s</w:t>
      </w:r>
      <w:r w:rsidR="004C602A">
        <w:rPr>
          <w:rFonts w:ascii="Bookman Old Style" w:eastAsia="Times New Roman" w:hAnsi="Bookman Old Style" w:cs="Arial"/>
          <w:color w:val="222222"/>
          <w:sz w:val="28"/>
          <w:szCs w:val="28"/>
          <w:lang w:eastAsia="en-ZA"/>
        </w:rPr>
        <w:t xml:space="preserve"> </w:t>
      </w:r>
      <w:proofErr w:type="spellStart"/>
      <w:r w:rsidR="004C602A">
        <w:rPr>
          <w:rFonts w:ascii="Bookman Old Style" w:eastAsia="Times New Roman" w:hAnsi="Bookman Old Style" w:cs="Arial"/>
          <w:color w:val="222222"/>
          <w:sz w:val="28"/>
          <w:szCs w:val="28"/>
          <w:lang w:eastAsia="en-ZA"/>
        </w:rPr>
        <w:t>Mamphaphati</w:t>
      </w:r>
      <w:proofErr w:type="spellEnd"/>
      <w:r w:rsidR="004C602A">
        <w:rPr>
          <w:rFonts w:ascii="Bookman Old Style" w:eastAsia="Times New Roman" w:hAnsi="Bookman Old Style" w:cs="Arial"/>
          <w:color w:val="222222"/>
          <w:sz w:val="28"/>
          <w:szCs w:val="28"/>
          <w:lang w:eastAsia="en-ZA"/>
        </w:rPr>
        <w:t xml:space="preserve">, and </w:t>
      </w:r>
      <w:r>
        <w:rPr>
          <w:rFonts w:ascii="Bookman Old Style" w:eastAsia="Times New Roman" w:hAnsi="Bookman Old Style" w:cs="Arial"/>
          <w:color w:val="222222"/>
          <w:sz w:val="28"/>
          <w:szCs w:val="28"/>
          <w:lang w:eastAsia="en-ZA"/>
        </w:rPr>
        <w:t xml:space="preserve">his son, </w:t>
      </w:r>
      <w:proofErr w:type="spellStart"/>
      <w:r>
        <w:rPr>
          <w:rFonts w:ascii="Bookman Old Style" w:eastAsia="Times New Roman" w:hAnsi="Bookman Old Style" w:cs="Arial"/>
          <w:color w:val="222222"/>
          <w:sz w:val="28"/>
          <w:szCs w:val="28"/>
          <w:lang w:eastAsia="en-ZA"/>
        </w:rPr>
        <w:t>Nk</w:t>
      </w:r>
      <w:r w:rsidR="00AE68F2">
        <w:rPr>
          <w:rFonts w:ascii="Bookman Old Style" w:eastAsia="Times New Roman" w:hAnsi="Bookman Old Style" w:cs="Arial"/>
          <w:color w:val="222222"/>
          <w:sz w:val="28"/>
          <w:szCs w:val="28"/>
          <w:lang w:eastAsia="en-ZA"/>
        </w:rPr>
        <w:t>oebe</w:t>
      </w:r>
      <w:proofErr w:type="spellEnd"/>
      <w:r w:rsidR="00AE68F2">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denied the</w:t>
      </w:r>
      <w:r w:rsidR="004C602A">
        <w:rPr>
          <w:rFonts w:ascii="Bookman Old Style" w:eastAsia="Times New Roman" w:hAnsi="Bookman Old Style" w:cs="Arial"/>
          <w:color w:val="222222"/>
          <w:sz w:val="28"/>
          <w:szCs w:val="28"/>
          <w:lang w:eastAsia="en-ZA"/>
        </w:rPr>
        <w:t xml:space="preserve">m </w:t>
      </w:r>
      <w:r>
        <w:rPr>
          <w:rFonts w:ascii="Bookman Old Style" w:eastAsia="Times New Roman" w:hAnsi="Bookman Old Style" w:cs="Arial"/>
          <w:color w:val="222222"/>
          <w:sz w:val="28"/>
          <w:szCs w:val="28"/>
          <w:lang w:eastAsia="en-ZA"/>
        </w:rPr>
        <w:t>any benefits from the patriarch</w:t>
      </w:r>
      <w:r w:rsidR="004C602A">
        <w:rPr>
          <w:rFonts w:ascii="Bookman Old Style" w:eastAsia="Times New Roman" w:hAnsi="Bookman Old Style" w:cs="Arial"/>
          <w:color w:val="222222"/>
          <w:sz w:val="28"/>
          <w:szCs w:val="28"/>
          <w:lang w:eastAsia="en-ZA"/>
        </w:rPr>
        <w:t xml:space="preserve">’s </w:t>
      </w:r>
      <w:r>
        <w:rPr>
          <w:rFonts w:ascii="Bookman Old Style" w:eastAsia="Times New Roman" w:hAnsi="Bookman Old Style" w:cs="Arial"/>
          <w:color w:val="222222"/>
          <w:sz w:val="28"/>
          <w:szCs w:val="28"/>
          <w:lang w:eastAsia="en-ZA"/>
        </w:rPr>
        <w:t>estate and refu</w:t>
      </w:r>
      <w:r w:rsidR="004C602A">
        <w:rPr>
          <w:rFonts w:ascii="Bookman Old Style" w:eastAsia="Times New Roman" w:hAnsi="Bookman Old Style" w:cs="Arial"/>
          <w:color w:val="222222"/>
          <w:sz w:val="28"/>
          <w:szCs w:val="28"/>
          <w:lang w:eastAsia="en-ZA"/>
        </w:rPr>
        <w:t xml:space="preserve">sed </w:t>
      </w:r>
      <w:r>
        <w:rPr>
          <w:rFonts w:ascii="Bookman Old Style" w:eastAsia="Times New Roman" w:hAnsi="Bookman Old Style" w:cs="Arial"/>
          <w:color w:val="222222"/>
          <w:sz w:val="28"/>
          <w:szCs w:val="28"/>
          <w:lang w:eastAsia="en-ZA"/>
        </w:rPr>
        <w:t>to cooperate with them to finalise the patriarch</w:t>
      </w:r>
      <w:r w:rsidR="00AE68F2">
        <w:rPr>
          <w:rFonts w:ascii="Bookman Old Style" w:eastAsia="Times New Roman" w:hAnsi="Bookman Old Style" w:cs="Arial"/>
          <w:color w:val="222222"/>
          <w:sz w:val="28"/>
          <w:szCs w:val="28"/>
          <w:lang w:eastAsia="en-ZA"/>
        </w:rPr>
        <w:t xml:space="preserve">’s </w:t>
      </w:r>
      <w:r>
        <w:rPr>
          <w:rFonts w:ascii="Bookman Old Style" w:eastAsia="Times New Roman" w:hAnsi="Bookman Old Style" w:cs="Arial"/>
          <w:color w:val="222222"/>
          <w:sz w:val="28"/>
          <w:szCs w:val="28"/>
          <w:lang w:eastAsia="en-ZA"/>
        </w:rPr>
        <w:t xml:space="preserve">estate. She added that she also then realised that KK had not reported the </w:t>
      </w:r>
      <w:r w:rsidR="00AE68F2">
        <w:rPr>
          <w:rFonts w:ascii="Bookman Old Style" w:eastAsia="Times New Roman" w:hAnsi="Bookman Old Style" w:cs="Arial"/>
          <w:color w:val="222222"/>
          <w:sz w:val="28"/>
          <w:szCs w:val="28"/>
          <w:lang w:eastAsia="en-ZA"/>
        </w:rPr>
        <w:t>p</w:t>
      </w:r>
      <w:r w:rsidR="002C20D1">
        <w:rPr>
          <w:rFonts w:ascii="Bookman Old Style" w:eastAsia="Times New Roman" w:hAnsi="Bookman Old Style" w:cs="Arial"/>
          <w:color w:val="222222"/>
          <w:sz w:val="28"/>
          <w:szCs w:val="28"/>
          <w:lang w:eastAsia="en-ZA"/>
        </w:rPr>
        <w:t>atriarch</w:t>
      </w:r>
      <w:r w:rsidR="00AE68F2">
        <w:rPr>
          <w:rFonts w:ascii="Bookman Old Style" w:eastAsia="Times New Roman" w:hAnsi="Bookman Old Style" w:cs="Arial"/>
          <w:color w:val="222222"/>
          <w:sz w:val="28"/>
          <w:szCs w:val="28"/>
          <w:lang w:eastAsia="en-ZA"/>
        </w:rPr>
        <w:t xml:space="preserve">’s </w:t>
      </w:r>
      <w:r>
        <w:rPr>
          <w:rFonts w:ascii="Bookman Old Style" w:eastAsia="Times New Roman" w:hAnsi="Bookman Old Style" w:cs="Arial"/>
          <w:color w:val="222222"/>
          <w:sz w:val="28"/>
          <w:szCs w:val="28"/>
          <w:lang w:eastAsia="en-ZA"/>
        </w:rPr>
        <w:t>estate to the Master of the High Court.</w:t>
      </w:r>
    </w:p>
    <w:p w14:paraId="598B750C" w14:textId="77777777" w:rsidR="008570A0" w:rsidRPr="008570A0" w:rsidRDefault="008570A0" w:rsidP="008570A0">
      <w:pPr>
        <w:pStyle w:val="ListParagraph"/>
        <w:rPr>
          <w:rFonts w:ascii="Bookman Old Style" w:eastAsia="Times New Roman" w:hAnsi="Bookman Old Style" w:cs="Arial"/>
          <w:color w:val="222222"/>
          <w:sz w:val="28"/>
          <w:szCs w:val="28"/>
          <w:lang w:eastAsia="en-ZA"/>
        </w:rPr>
      </w:pPr>
    </w:p>
    <w:p w14:paraId="3D487E27" w14:textId="724891E7" w:rsidR="008570A0" w:rsidRDefault="00416F03"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According to the deponent, </w:t>
      </w:r>
      <w:proofErr w:type="spellStart"/>
      <w:r w:rsidR="008570A0">
        <w:rPr>
          <w:rFonts w:ascii="Bookman Old Style" w:eastAsia="Times New Roman" w:hAnsi="Bookman Old Style" w:cs="Arial"/>
          <w:color w:val="222222"/>
          <w:sz w:val="28"/>
          <w:szCs w:val="28"/>
          <w:lang w:eastAsia="en-ZA"/>
        </w:rPr>
        <w:t>Nk</w:t>
      </w:r>
      <w:r w:rsidR="002C20D1">
        <w:rPr>
          <w:rFonts w:ascii="Bookman Old Style" w:eastAsia="Times New Roman" w:hAnsi="Bookman Old Style" w:cs="Arial"/>
          <w:color w:val="222222"/>
          <w:sz w:val="28"/>
          <w:szCs w:val="28"/>
          <w:lang w:eastAsia="en-ZA"/>
        </w:rPr>
        <w:t>oebe</w:t>
      </w:r>
      <w:proofErr w:type="spellEnd"/>
      <w:r w:rsidR="002C20D1">
        <w:rPr>
          <w:rFonts w:ascii="Bookman Old Style" w:eastAsia="Times New Roman" w:hAnsi="Bookman Old Style" w:cs="Arial"/>
          <w:color w:val="222222"/>
          <w:sz w:val="28"/>
          <w:szCs w:val="28"/>
          <w:lang w:eastAsia="en-ZA"/>
        </w:rPr>
        <w:t xml:space="preserve"> also refused to give her a copy of the patriarch’s death certificate. She approached the Ministry of Home Affairs and obtained theref</w:t>
      </w:r>
      <w:r w:rsidR="00AE68F2">
        <w:rPr>
          <w:rFonts w:ascii="Bookman Old Style" w:eastAsia="Times New Roman" w:hAnsi="Bookman Old Style" w:cs="Arial"/>
          <w:color w:val="222222"/>
          <w:sz w:val="28"/>
          <w:szCs w:val="28"/>
          <w:lang w:eastAsia="en-ZA"/>
        </w:rPr>
        <w:t xml:space="preserve">rom </w:t>
      </w:r>
      <w:r w:rsidR="002C20D1">
        <w:rPr>
          <w:rFonts w:ascii="Bookman Old Style" w:eastAsia="Times New Roman" w:hAnsi="Bookman Old Style" w:cs="Arial"/>
          <w:color w:val="222222"/>
          <w:sz w:val="28"/>
          <w:szCs w:val="28"/>
          <w:lang w:eastAsia="en-ZA"/>
        </w:rPr>
        <w:t>an original a duplicate copy of the patriarch’s death certificate.</w:t>
      </w:r>
    </w:p>
    <w:p w14:paraId="0E81D218" w14:textId="77777777" w:rsidR="00AC07F3" w:rsidRPr="00AC07F3" w:rsidRDefault="00AC07F3" w:rsidP="00AC07F3">
      <w:pPr>
        <w:pStyle w:val="ListParagraph"/>
        <w:rPr>
          <w:rFonts w:ascii="Bookman Old Style" w:eastAsia="Times New Roman" w:hAnsi="Bookman Old Style" w:cs="Arial"/>
          <w:color w:val="222222"/>
          <w:sz w:val="28"/>
          <w:szCs w:val="28"/>
          <w:lang w:eastAsia="en-ZA"/>
        </w:rPr>
      </w:pPr>
    </w:p>
    <w:p w14:paraId="37F6B4C6" w14:textId="267D2205" w:rsidR="00AC07F3" w:rsidRDefault="008C0353"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One of the reasons she approached the High Court </w:t>
      </w:r>
      <w:r w:rsidR="00416F03">
        <w:rPr>
          <w:rFonts w:ascii="Bookman Old Style" w:eastAsia="Times New Roman" w:hAnsi="Bookman Old Style" w:cs="Arial"/>
          <w:color w:val="222222"/>
          <w:sz w:val="28"/>
          <w:szCs w:val="28"/>
          <w:lang w:eastAsia="en-ZA"/>
        </w:rPr>
        <w:t xml:space="preserve">for </w:t>
      </w:r>
      <w:r>
        <w:rPr>
          <w:rFonts w:ascii="Bookman Old Style" w:eastAsia="Times New Roman" w:hAnsi="Bookman Old Style" w:cs="Arial"/>
          <w:color w:val="222222"/>
          <w:sz w:val="28"/>
          <w:szCs w:val="28"/>
          <w:lang w:eastAsia="en-ZA"/>
        </w:rPr>
        <w:t xml:space="preserve">was </w:t>
      </w:r>
      <w:r w:rsidR="00416F03">
        <w:rPr>
          <w:rFonts w:ascii="Bookman Old Style" w:eastAsia="Times New Roman" w:hAnsi="Bookman Old Style" w:cs="Arial"/>
          <w:color w:val="222222"/>
          <w:sz w:val="28"/>
          <w:szCs w:val="28"/>
          <w:lang w:eastAsia="en-ZA"/>
        </w:rPr>
        <w:t xml:space="preserve">her suspicion </w:t>
      </w:r>
      <w:r>
        <w:rPr>
          <w:rFonts w:ascii="Bookman Old Style" w:eastAsia="Times New Roman" w:hAnsi="Bookman Old Style" w:cs="Arial"/>
          <w:color w:val="222222"/>
          <w:sz w:val="28"/>
          <w:szCs w:val="28"/>
          <w:lang w:eastAsia="en-ZA"/>
        </w:rPr>
        <w:t xml:space="preserve">that </w:t>
      </w:r>
      <w:proofErr w:type="spellStart"/>
      <w:r>
        <w:rPr>
          <w:rFonts w:ascii="Bookman Old Style" w:eastAsia="Times New Roman" w:hAnsi="Bookman Old Style" w:cs="Arial"/>
          <w:color w:val="222222"/>
          <w:sz w:val="28"/>
          <w:szCs w:val="28"/>
          <w:lang w:eastAsia="en-ZA"/>
        </w:rPr>
        <w:t>Nkoebe</w:t>
      </w:r>
      <w:proofErr w:type="spellEnd"/>
      <w:r>
        <w:rPr>
          <w:rFonts w:ascii="Bookman Old Style" w:eastAsia="Times New Roman" w:hAnsi="Bookman Old Style" w:cs="Arial"/>
          <w:color w:val="222222"/>
          <w:sz w:val="28"/>
          <w:szCs w:val="28"/>
          <w:lang w:eastAsia="en-ZA"/>
        </w:rPr>
        <w:t xml:space="preserve"> was busy dissipating the patriarch’s estate and that the rest of the patriarch’s heirs will not enjoy any benefit from the estate through inheritance.</w:t>
      </w:r>
    </w:p>
    <w:p w14:paraId="018079D0" w14:textId="77777777" w:rsidR="008C0353" w:rsidRPr="008C0353" w:rsidRDefault="008C0353" w:rsidP="008C0353">
      <w:pPr>
        <w:pStyle w:val="ListParagraph"/>
        <w:rPr>
          <w:rFonts w:ascii="Bookman Old Style" w:eastAsia="Times New Roman" w:hAnsi="Bookman Old Style" w:cs="Arial"/>
          <w:color w:val="222222"/>
          <w:sz w:val="28"/>
          <w:szCs w:val="28"/>
          <w:lang w:eastAsia="en-ZA"/>
        </w:rPr>
      </w:pPr>
    </w:p>
    <w:p w14:paraId="674FF540" w14:textId="2DA552BA" w:rsidR="008C0353" w:rsidRDefault="008C0353"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Through the late reporting of the patriarch’s estate the applicants wanted </w:t>
      </w:r>
      <w:proofErr w:type="spellStart"/>
      <w:r>
        <w:rPr>
          <w:rFonts w:ascii="Bookman Old Style" w:eastAsia="Times New Roman" w:hAnsi="Bookman Old Style" w:cs="Arial"/>
          <w:color w:val="222222"/>
          <w:sz w:val="28"/>
          <w:szCs w:val="28"/>
          <w:lang w:eastAsia="en-ZA"/>
        </w:rPr>
        <w:t>Nkoebe</w:t>
      </w:r>
      <w:proofErr w:type="spellEnd"/>
      <w:r>
        <w:rPr>
          <w:rFonts w:ascii="Bookman Old Style" w:eastAsia="Times New Roman" w:hAnsi="Bookman Old Style" w:cs="Arial"/>
          <w:color w:val="222222"/>
          <w:sz w:val="28"/>
          <w:szCs w:val="28"/>
          <w:lang w:eastAsia="en-ZA"/>
        </w:rPr>
        <w:t xml:space="preserve"> and </w:t>
      </w:r>
      <w:proofErr w:type="spellStart"/>
      <w:r w:rsidR="006735DE">
        <w:rPr>
          <w:rFonts w:ascii="Bookman Old Style" w:eastAsia="Times New Roman" w:hAnsi="Bookman Old Style" w:cs="Arial"/>
          <w:color w:val="222222"/>
          <w:sz w:val="28"/>
          <w:szCs w:val="28"/>
          <w:lang w:eastAsia="en-ZA"/>
        </w:rPr>
        <w:t>Mamphaphati</w:t>
      </w:r>
      <w:proofErr w:type="spellEnd"/>
      <w:r w:rsidR="006735DE">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di</w:t>
      </w:r>
      <w:r w:rsidR="006735DE">
        <w:rPr>
          <w:rFonts w:ascii="Bookman Old Style" w:eastAsia="Times New Roman" w:hAnsi="Bookman Old Style" w:cs="Arial"/>
          <w:color w:val="222222"/>
          <w:sz w:val="28"/>
          <w:szCs w:val="28"/>
          <w:lang w:eastAsia="en-ZA"/>
        </w:rPr>
        <w:t>vested of co</w:t>
      </w:r>
      <w:r w:rsidR="00B83EA2">
        <w:rPr>
          <w:rFonts w:ascii="Bookman Old Style" w:eastAsia="Times New Roman" w:hAnsi="Bookman Old Style" w:cs="Arial"/>
          <w:color w:val="222222"/>
          <w:sz w:val="28"/>
          <w:szCs w:val="28"/>
          <w:lang w:eastAsia="en-ZA"/>
        </w:rPr>
        <w:t>ntro</w:t>
      </w:r>
      <w:r>
        <w:rPr>
          <w:rFonts w:ascii="Bookman Old Style" w:eastAsia="Times New Roman" w:hAnsi="Bookman Old Style" w:cs="Arial"/>
          <w:color w:val="222222"/>
          <w:sz w:val="28"/>
          <w:szCs w:val="28"/>
          <w:lang w:eastAsia="en-ZA"/>
        </w:rPr>
        <w:t xml:space="preserve">l over the </w:t>
      </w:r>
      <w:r w:rsidR="006735DE">
        <w:rPr>
          <w:rFonts w:ascii="Bookman Old Style" w:eastAsia="Times New Roman" w:hAnsi="Bookman Old Style" w:cs="Arial"/>
          <w:color w:val="222222"/>
          <w:sz w:val="28"/>
          <w:szCs w:val="28"/>
          <w:lang w:eastAsia="en-ZA"/>
        </w:rPr>
        <w:t xml:space="preserve">patriarch’s estate and that </w:t>
      </w:r>
      <w:r>
        <w:rPr>
          <w:rFonts w:ascii="Bookman Old Style" w:eastAsia="Times New Roman" w:hAnsi="Bookman Old Style" w:cs="Arial"/>
          <w:color w:val="222222"/>
          <w:sz w:val="28"/>
          <w:szCs w:val="28"/>
          <w:lang w:eastAsia="en-ZA"/>
        </w:rPr>
        <w:t xml:space="preserve">it </w:t>
      </w:r>
      <w:r w:rsidR="00B83EA2">
        <w:rPr>
          <w:rFonts w:ascii="Bookman Old Style" w:eastAsia="Times New Roman" w:hAnsi="Bookman Old Style" w:cs="Arial"/>
          <w:color w:val="222222"/>
          <w:sz w:val="28"/>
          <w:szCs w:val="28"/>
          <w:lang w:eastAsia="en-ZA"/>
        </w:rPr>
        <w:t>be</w:t>
      </w:r>
      <w:r w:rsidR="006735DE">
        <w:rPr>
          <w:rFonts w:ascii="Bookman Old Style" w:eastAsia="Times New Roman" w:hAnsi="Bookman Old Style" w:cs="Arial"/>
          <w:color w:val="222222"/>
          <w:sz w:val="28"/>
          <w:szCs w:val="28"/>
          <w:lang w:eastAsia="en-ZA"/>
        </w:rPr>
        <w:t xml:space="preserve"> placed </w:t>
      </w:r>
      <w:r>
        <w:rPr>
          <w:rFonts w:ascii="Bookman Old Style" w:eastAsia="Times New Roman" w:hAnsi="Bookman Old Style" w:cs="Arial"/>
          <w:color w:val="222222"/>
          <w:sz w:val="28"/>
          <w:szCs w:val="28"/>
          <w:lang w:eastAsia="en-ZA"/>
        </w:rPr>
        <w:t xml:space="preserve">under the administration of the Master of </w:t>
      </w:r>
      <w:r w:rsidR="00AB0515">
        <w:rPr>
          <w:rFonts w:ascii="Bookman Old Style" w:eastAsia="Times New Roman" w:hAnsi="Bookman Old Style" w:cs="Arial"/>
          <w:color w:val="222222"/>
          <w:sz w:val="28"/>
          <w:szCs w:val="28"/>
          <w:lang w:eastAsia="en-ZA"/>
        </w:rPr>
        <w:t>the High Court.</w:t>
      </w:r>
    </w:p>
    <w:p w14:paraId="414F4050" w14:textId="77777777" w:rsidR="00AB0515" w:rsidRPr="00AB0515" w:rsidRDefault="00AB0515" w:rsidP="00AB0515">
      <w:pPr>
        <w:pStyle w:val="ListParagraph"/>
        <w:rPr>
          <w:rFonts w:ascii="Bookman Old Style" w:eastAsia="Times New Roman" w:hAnsi="Bookman Old Style" w:cs="Arial"/>
          <w:color w:val="222222"/>
          <w:sz w:val="28"/>
          <w:szCs w:val="28"/>
          <w:lang w:eastAsia="en-ZA"/>
        </w:rPr>
      </w:pPr>
    </w:p>
    <w:p w14:paraId="32F50A71" w14:textId="1FD20B2B" w:rsidR="00AB0515" w:rsidRDefault="009603B5"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The application was o</w:t>
      </w:r>
      <w:r w:rsidR="00AB0515">
        <w:rPr>
          <w:rFonts w:ascii="Bookman Old Style" w:eastAsia="Times New Roman" w:hAnsi="Bookman Old Style" w:cs="Arial"/>
          <w:color w:val="222222"/>
          <w:sz w:val="28"/>
          <w:szCs w:val="28"/>
          <w:lang w:eastAsia="en-ZA"/>
        </w:rPr>
        <w:t>pp</w:t>
      </w:r>
      <w:r>
        <w:rPr>
          <w:rFonts w:ascii="Bookman Old Style" w:eastAsia="Times New Roman" w:hAnsi="Bookman Old Style" w:cs="Arial"/>
          <w:color w:val="222222"/>
          <w:sz w:val="28"/>
          <w:szCs w:val="28"/>
          <w:lang w:eastAsia="en-ZA"/>
        </w:rPr>
        <w:t xml:space="preserve">osed </w:t>
      </w:r>
      <w:r w:rsidR="00AB0515">
        <w:rPr>
          <w:rFonts w:ascii="Bookman Old Style" w:eastAsia="Times New Roman" w:hAnsi="Bookman Old Style" w:cs="Arial"/>
          <w:color w:val="222222"/>
          <w:sz w:val="28"/>
          <w:szCs w:val="28"/>
          <w:lang w:eastAsia="en-ZA"/>
        </w:rPr>
        <w:t xml:space="preserve">by amongst others </w:t>
      </w:r>
      <w:proofErr w:type="spellStart"/>
      <w:r w:rsidR="00AB0515">
        <w:rPr>
          <w:rFonts w:ascii="Bookman Old Style" w:eastAsia="Times New Roman" w:hAnsi="Bookman Old Style" w:cs="Arial"/>
          <w:color w:val="222222"/>
          <w:sz w:val="28"/>
          <w:szCs w:val="28"/>
          <w:lang w:eastAsia="en-ZA"/>
        </w:rPr>
        <w:t>Nkoebe</w:t>
      </w:r>
      <w:proofErr w:type="spellEnd"/>
      <w:r w:rsidR="00AB0515">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and </w:t>
      </w:r>
      <w:proofErr w:type="spellStart"/>
      <w:r>
        <w:rPr>
          <w:rFonts w:ascii="Bookman Old Style" w:eastAsia="Times New Roman" w:hAnsi="Bookman Old Style" w:cs="Arial"/>
          <w:color w:val="222222"/>
          <w:sz w:val="28"/>
          <w:szCs w:val="28"/>
          <w:lang w:eastAsia="en-ZA"/>
        </w:rPr>
        <w:t>Mamphaphati</w:t>
      </w:r>
      <w:proofErr w:type="spellEnd"/>
      <w:r>
        <w:rPr>
          <w:rFonts w:ascii="Bookman Old Style" w:eastAsia="Times New Roman" w:hAnsi="Bookman Old Style" w:cs="Arial"/>
          <w:color w:val="222222"/>
          <w:sz w:val="28"/>
          <w:szCs w:val="28"/>
          <w:lang w:eastAsia="en-ZA"/>
        </w:rPr>
        <w:t xml:space="preserve">. </w:t>
      </w:r>
    </w:p>
    <w:p w14:paraId="25037539" w14:textId="77777777" w:rsidR="00AB0515" w:rsidRPr="00AB0515" w:rsidRDefault="00AB0515" w:rsidP="00AB0515">
      <w:pPr>
        <w:pStyle w:val="ListParagraph"/>
        <w:rPr>
          <w:rFonts w:ascii="Bookman Old Style" w:eastAsia="Times New Roman" w:hAnsi="Bookman Old Style" w:cs="Arial"/>
          <w:color w:val="222222"/>
          <w:sz w:val="28"/>
          <w:szCs w:val="28"/>
          <w:lang w:eastAsia="en-ZA"/>
        </w:rPr>
      </w:pPr>
    </w:p>
    <w:p w14:paraId="465A8A0C" w14:textId="011BB546" w:rsidR="00AB0515" w:rsidRDefault="00AB0515"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The Master who had been duly cited </w:t>
      </w:r>
      <w:r w:rsidR="00AE68F2">
        <w:rPr>
          <w:rFonts w:ascii="Bookman Old Style" w:eastAsia="Times New Roman" w:hAnsi="Bookman Old Style" w:cs="Arial"/>
          <w:color w:val="222222"/>
          <w:sz w:val="28"/>
          <w:szCs w:val="28"/>
          <w:lang w:eastAsia="en-ZA"/>
        </w:rPr>
        <w:t xml:space="preserve">and served with the application </w:t>
      </w:r>
      <w:r w:rsidR="00265178">
        <w:rPr>
          <w:rFonts w:ascii="Bookman Old Style" w:eastAsia="Times New Roman" w:hAnsi="Bookman Old Style" w:cs="Arial"/>
          <w:color w:val="222222"/>
          <w:sz w:val="28"/>
          <w:szCs w:val="28"/>
          <w:lang w:eastAsia="en-ZA"/>
        </w:rPr>
        <w:t xml:space="preserve">for condonation </w:t>
      </w:r>
      <w:r>
        <w:rPr>
          <w:rFonts w:ascii="Bookman Old Style" w:eastAsia="Times New Roman" w:hAnsi="Bookman Old Style" w:cs="Arial"/>
          <w:color w:val="222222"/>
          <w:sz w:val="28"/>
          <w:szCs w:val="28"/>
          <w:lang w:eastAsia="en-ZA"/>
        </w:rPr>
        <w:t>filed of record a report in terms of Rule 8(19) of the High Court Rules. The Master record</w:t>
      </w:r>
      <w:r w:rsidR="00AE68F2">
        <w:rPr>
          <w:rFonts w:ascii="Bookman Old Style" w:eastAsia="Times New Roman" w:hAnsi="Bookman Old Style" w:cs="Arial"/>
          <w:color w:val="222222"/>
          <w:sz w:val="28"/>
          <w:szCs w:val="28"/>
          <w:lang w:eastAsia="en-ZA"/>
        </w:rPr>
        <w:t>s</w:t>
      </w:r>
      <w:r>
        <w:rPr>
          <w:rFonts w:ascii="Bookman Old Style" w:eastAsia="Times New Roman" w:hAnsi="Bookman Old Style" w:cs="Arial"/>
          <w:color w:val="222222"/>
          <w:sz w:val="28"/>
          <w:szCs w:val="28"/>
          <w:lang w:eastAsia="en-ZA"/>
        </w:rPr>
        <w:t xml:space="preserve"> in that report that </w:t>
      </w:r>
      <w:r w:rsidR="00623A06">
        <w:rPr>
          <w:rFonts w:ascii="Bookman Old Style" w:eastAsia="Times New Roman" w:hAnsi="Bookman Old Style" w:cs="Arial"/>
          <w:color w:val="222222"/>
          <w:sz w:val="28"/>
          <w:szCs w:val="28"/>
          <w:lang w:eastAsia="en-ZA"/>
        </w:rPr>
        <w:t>should the court grant</w:t>
      </w:r>
      <w:r>
        <w:rPr>
          <w:rFonts w:ascii="Bookman Old Style" w:eastAsia="Times New Roman" w:hAnsi="Bookman Old Style" w:cs="Arial"/>
          <w:color w:val="222222"/>
          <w:sz w:val="28"/>
          <w:szCs w:val="28"/>
          <w:lang w:eastAsia="en-ZA"/>
        </w:rPr>
        <w:t xml:space="preserve"> con</w:t>
      </w:r>
      <w:r w:rsidR="00AE68F2">
        <w:rPr>
          <w:rFonts w:ascii="Bookman Old Style" w:eastAsia="Times New Roman" w:hAnsi="Bookman Old Style" w:cs="Arial"/>
          <w:color w:val="222222"/>
          <w:sz w:val="28"/>
          <w:szCs w:val="28"/>
          <w:lang w:eastAsia="en-ZA"/>
        </w:rPr>
        <w:t xml:space="preserve">donation </w:t>
      </w:r>
      <w:r>
        <w:rPr>
          <w:rFonts w:ascii="Bookman Old Style" w:eastAsia="Times New Roman" w:hAnsi="Bookman Old Style" w:cs="Arial"/>
          <w:color w:val="222222"/>
          <w:sz w:val="28"/>
          <w:szCs w:val="28"/>
          <w:lang w:eastAsia="en-ZA"/>
        </w:rPr>
        <w:t>for</w:t>
      </w:r>
      <w:r w:rsidR="00AE68F2">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the late </w:t>
      </w:r>
      <w:r>
        <w:rPr>
          <w:rFonts w:ascii="Bookman Old Style" w:eastAsia="Times New Roman" w:hAnsi="Bookman Old Style" w:cs="Arial"/>
          <w:color w:val="222222"/>
          <w:sz w:val="28"/>
          <w:szCs w:val="28"/>
          <w:lang w:eastAsia="en-ZA"/>
        </w:rPr>
        <w:lastRenderedPageBreak/>
        <w:t>reporting of the death of the patriarch</w:t>
      </w:r>
      <w:r w:rsidR="00623A06">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the master will make a determination whether KK’s estate f</w:t>
      </w:r>
      <w:r w:rsidR="00AE68F2">
        <w:rPr>
          <w:rFonts w:ascii="Bookman Old Style" w:eastAsia="Times New Roman" w:hAnsi="Bookman Old Style" w:cs="Arial"/>
          <w:color w:val="222222"/>
          <w:sz w:val="28"/>
          <w:szCs w:val="28"/>
          <w:lang w:eastAsia="en-ZA"/>
        </w:rPr>
        <w:t>ell</w:t>
      </w:r>
      <w:r>
        <w:rPr>
          <w:rFonts w:ascii="Bookman Old Style" w:eastAsia="Times New Roman" w:hAnsi="Bookman Old Style" w:cs="Arial"/>
          <w:color w:val="222222"/>
          <w:sz w:val="28"/>
          <w:szCs w:val="28"/>
          <w:lang w:eastAsia="en-ZA"/>
        </w:rPr>
        <w:t xml:space="preserve"> for administration </w:t>
      </w:r>
      <w:r w:rsidR="00B83EA2">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as a nat</w:t>
      </w:r>
      <w:r w:rsidR="00AE68F2">
        <w:rPr>
          <w:rFonts w:ascii="Bookman Old Style" w:eastAsia="Times New Roman" w:hAnsi="Bookman Old Style" w:cs="Arial"/>
          <w:color w:val="222222"/>
          <w:sz w:val="28"/>
          <w:szCs w:val="28"/>
          <w:lang w:eastAsia="en-ZA"/>
        </w:rPr>
        <w:t xml:space="preserve">ive </w:t>
      </w:r>
      <w:r>
        <w:rPr>
          <w:rFonts w:ascii="Bookman Old Style" w:eastAsia="Times New Roman" w:hAnsi="Bookman Old Style" w:cs="Arial"/>
          <w:color w:val="222222"/>
          <w:sz w:val="28"/>
          <w:szCs w:val="28"/>
          <w:lang w:eastAsia="en-ZA"/>
        </w:rPr>
        <w:t>estate or European estate</w:t>
      </w:r>
      <w:r w:rsidR="00B83EA2">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w:t>
      </w:r>
    </w:p>
    <w:p w14:paraId="6847B413" w14:textId="77777777" w:rsidR="00AB0515" w:rsidRDefault="00AB0515" w:rsidP="00AB0515">
      <w:pPr>
        <w:rPr>
          <w:rFonts w:ascii="Bookman Old Style" w:eastAsia="Times New Roman" w:hAnsi="Bookman Old Style" w:cs="Arial"/>
          <w:color w:val="222222"/>
          <w:sz w:val="28"/>
          <w:szCs w:val="28"/>
          <w:lang w:eastAsia="en-ZA"/>
        </w:rPr>
      </w:pPr>
    </w:p>
    <w:p w14:paraId="58BC6918" w14:textId="77777777" w:rsidR="00AE68F2" w:rsidRDefault="00AE68F2" w:rsidP="00AB0515">
      <w:pPr>
        <w:rPr>
          <w:rFonts w:ascii="Bookman Old Style" w:eastAsia="Times New Roman" w:hAnsi="Bookman Old Style" w:cs="Arial"/>
          <w:b/>
          <w:color w:val="222222"/>
          <w:sz w:val="28"/>
          <w:szCs w:val="28"/>
          <w:u w:val="single"/>
          <w:lang w:eastAsia="en-ZA"/>
        </w:rPr>
      </w:pPr>
    </w:p>
    <w:p w14:paraId="7CEB6115" w14:textId="77777777" w:rsidR="00AE68F2" w:rsidRDefault="00AE68F2" w:rsidP="00AB0515">
      <w:pPr>
        <w:rPr>
          <w:rFonts w:ascii="Bookman Old Style" w:eastAsia="Times New Roman" w:hAnsi="Bookman Old Style" w:cs="Arial"/>
          <w:b/>
          <w:color w:val="222222"/>
          <w:sz w:val="28"/>
          <w:szCs w:val="28"/>
          <w:u w:val="single"/>
          <w:lang w:eastAsia="en-ZA"/>
        </w:rPr>
      </w:pPr>
    </w:p>
    <w:p w14:paraId="12053F55" w14:textId="77777777" w:rsidR="00AE68F2" w:rsidRDefault="00AE68F2" w:rsidP="00AB0515">
      <w:pPr>
        <w:rPr>
          <w:rFonts w:ascii="Bookman Old Style" w:eastAsia="Times New Roman" w:hAnsi="Bookman Old Style" w:cs="Arial"/>
          <w:b/>
          <w:color w:val="222222"/>
          <w:sz w:val="28"/>
          <w:szCs w:val="28"/>
          <w:u w:val="single"/>
          <w:lang w:eastAsia="en-ZA"/>
        </w:rPr>
      </w:pPr>
    </w:p>
    <w:p w14:paraId="42EF80D5" w14:textId="77777777" w:rsidR="00AE68F2" w:rsidRDefault="00AE68F2" w:rsidP="00AB0515">
      <w:pPr>
        <w:rPr>
          <w:rFonts w:ascii="Bookman Old Style" w:eastAsia="Times New Roman" w:hAnsi="Bookman Old Style" w:cs="Arial"/>
          <w:b/>
          <w:color w:val="222222"/>
          <w:sz w:val="28"/>
          <w:szCs w:val="28"/>
          <w:u w:val="single"/>
          <w:lang w:eastAsia="en-ZA"/>
        </w:rPr>
      </w:pPr>
    </w:p>
    <w:p w14:paraId="7D1CDE4A" w14:textId="77777777" w:rsidR="00AE68F2" w:rsidRDefault="00AE68F2" w:rsidP="00AB0515">
      <w:pPr>
        <w:rPr>
          <w:rFonts w:ascii="Bookman Old Style" w:eastAsia="Times New Roman" w:hAnsi="Bookman Old Style" w:cs="Arial"/>
          <w:b/>
          <w:color w:val="222222"/>
          <w:sz w:val="28"/>
          <w:szCs w:val="28"/>
          <w:u w:val="single"/>
          <w:lang w:eastAsia="en-ZA"/>
        </w:rPr>
      </w:pPr>
    </w:p>
    <w:p w14:paraId="7DAB390E" w14:textId="792E37BA" w:rsidR="00AB0515" w:rsidRDefault="00AB0515" w:rsidP="00AB0515">
      <w:pPr>
        <w:rPr>
          <w:rFonts w:ascii="Bookman Old Style" w:eastAsia="Times New Roman" w:hAnsi="Bookman Old Style" w:cs="Arial"/>
          <w:b/>
          <w:color w:val="222222"/>
          <w:sz w:val="28"/>
          <w:szCs w:val="28"/>
          <w:u w:val="single"/>
          <w:lang w:eastAsia="en-ZA"/>
        </w:rPr>
      </w:pPr>
      <w:r w:rsidRPr="00AB0515">
        <w:rPr>
          <w:rFonts w:ascii="Bookman Old Style" w:eastAsia="Times New Roman" w:hAnsi="Bookman Old Style" w:cs="Arial"/>
          <w:b/>
          <w:color w:val="222222"/>
          <w:sz w:val="28"/>
          <w:szCs w:val="28"/>
          <w:u w:val="single"/>
          <w:lang w:eastAsia="en-ZA"/>
        </w:rPr>
        <w:t>The High Court</w:t>
      </w:r>
    </w:p>
    <w:p w14:paraId="051FBBF8" w14:textId="77777777" w:rsidR="00AE68F2" w:rsidRPr="00AB0515" w:rsidRDefault="00AE68F2" w:rsidP="00AB0515">
      <w:pPr>
        <w:rPr>
          <w:rFonts w:ascii="Bookman Old Style" w:eastAsia="Times New Roman" w:hAnsi="Bookman Old Style" w:cs="Arial"/>
          <w:b/>
          <w:color w:val="222222"/>
          <w:sz w:val="28"/>
          <w:szCs w:val="28"/>
          <w:u w:val="single"/>
          <w:lang w:eastAsia="en-ZA"/>
        </w:rPr>
      </w:pPr>
    </w:p>
    <w:p w14:paraId="40A784C5" w14:textId="4124C0CE" w:rsidR="00AB0515" w:rsidRDefault="00AB0515" w:rsidP="00D743B5">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The High Court correctly concluded that the only issue that was properly before it was condonation of the late report</w:t>
      </w:r>
      <w:r w:rsidR="00623A06">
        <w:rPr>
          <w:rFonts w:ascii="Bookman Old Style" w:eastAsia="Times New Roman" w:hAnsi="Bookman Old Style" w:cs="Arial"/>
          <w:color w:val="222222"/>
          <w:sz w:val="28"/>
          <w:szCs w:val="28"/>
          <w:lang w:eastAsia="en-ZA"/>
        </w:rPr>
        <w:t>ing</w:t>
      </w:r>
      <w:r>
        <w:rPr>
          <w:rFonts w:ascii="Bookman Old Style" w:eastAsia="Times New Roman" w:hAnsi="Bookman Old Style" w:cs="Arial"/>
          <w:color w:val="222222"/>
          <w:sz w:val="28"/>
          <w:szCs w:val="28"/>
          <w:lang w:eastAsia="en-ZA"/>
        </w:rPr>
        <w:t xml:space="preserve"> of the patriarch’s death. As the learned judge said:</w:t>
      </w:r>
    </w:p>
    <w:p w14:paraId="5F5CAA22" w14:textId="77777777" w:rsidR="00AB0515" w:rsidRDefault="00AB0515" w:rsidP="00AB0515">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00F7CA60" w14:textId="7DE794E4" w:rsidR="00AB0515" w:rsidRDefault="00AB0515"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r>
        <w:rPr>
          <w:rFonts w:ascii="Bookman Old Style" w:eastAsia="Times New Roman" w:hAnsi="Bookman Old Style" w:cs="Arial"/>
          <w:color w:val="222222"/>
          <w:lang w:eastAsia="en-ZA"/>
        </w:rPr>
        <w:t>“</w:t>
      </w:r>
      <w:r w:rsidR="006B4CFF">
        <w:rPr>
          <w:rFonts w:ascii="Bookman Old Style" w:eastAsia="Times New Roman" w:hAnsi="Bookman Old Style" w:cs="Arial"/>
          <w:color w:val="222222"/>
          <w:lang w:eastAsia="en-ZA"/>
        </w:rPr>
        <w:t xml:space="preserve">[32] </w:t>
      </w:r>
      <w:r>
        <w:rPr>
          <w:rFonts w:ascii="Bookman Old Style" w:eastAsia="Times New Roman" w:hAnsi="Bookman Old Style" w:cs="Arial"/>
          <w:color w:val="222222"/>
          <w:lang w:eastAsia="en-ZA"/>
        </w:rPr>
        <w:t xml:space="preserve">In the </w:t>
      </w:r>
      <w:r w:rsidR="006B4CFF">
        <w:rPr>
          <w:rFonts w:ascii="Bookman Old Style" w:eastAsia="Times New Roman" w:hAnsi="Bookman Old Style" w:cs="Arial"/>
          <w:color w:val="222222"/>
          <w:lang w:eastAsia="en-ZA"/>
        </w:rPr>
        <w:t>light of the above analysis this court cannot, until the Master has provided a report on a determination of the legal regime to be applied to the deceased estate, decide on any prayers sought by the Applicants in the Notice of Motion, except a prayer for the granting of condonation of late reporting of their father’s death as will be shown in the subsequent discussion. In terms of (g) above, it follows that once the Master has made a determination on the legal regime applicable to the deceased estate, any of the parties who is not satisfied with the Master’s determination is free to challenge it in this court. Where there is no challenge, it is clear then that the estate will be administered in accordance with the legal regime determined by the Master.</w:t>
      </w:r>
    </w:p>
    <w:p w14:paraId="3BCC675A" w14:textId="77777777" w:rsidR="006B4CFF" w:rsidRDefault="006B4CFF"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p>
    <w:p w14:paraId="2BA5C309" w14:textId="636C9EA6" w:rsidR="006B4CFF" w:rsidRDefault="006B4CFF"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r>
        <w:rPr>
          <w:rFonts w:ascii="Bookman Old Style" w:eastAsia="Times New Roman" w:hAnsi="Bookman Old Style" w:cs="Arial"/>
          <w:color w:val="222222"/>
          <w:lang w:eastAsia="en-ZA"/>
        </w:rPr>
        <w:t>[44] The que</w:t>
      </w:r>
      <w:r w:rsidR="00934EB9">
        <w:rPr>
          <w:rFonts w:ascii="Bookman Old Style" w:eastAsia="Times New Roman" w:hAnsi="Bookman Old Style" w:cs="Arial"/>
          <w:color w:val="222222"/>
          <w:lang w:eastAsia="en-ZA"/>
        </w:rPr>
        <w:t xml:space="preserve">stion whether the estate of the deceased Masupha is to be administered in terms of the customary law </w:t>
      </w:r>
      <w:r w:rsidR="00AE68F2">
        <w:rPr>
          <w:rFonts w:ascii="Bookman Old Style" w:eastAsia="Times New Roman" w:hAnsi="Bookman Old Style" w:cs="Arial"/>
          <w:color w:val="222222"/>
          <w:lang w:eastAsia="en-ZA"/>
        </w:rPr>
        <w:t xml:space="preserve">or </w:t>
      </w:r>
      <w:r w:rsidR="00934EB9">
        <w:rPr>
          <w:rFonts w:ascii="Bookman Old Style" w:eastAsia="Times New Roman" w:hAnsi="Bookman Old Style" w:cs="Arial"/>
          <w:color w:val="222222"/>
          <w:lang w:eastAsia="en-ZA"/>
        </w:rPr>
        <w:t xml:space="preserve">European civil law is dependent upon a prior determination by the Master of the High Court as to the mode of life led by the deceased. The first step is to report the death to the Master, followed by her determination of the legal regime applicable to the deceased estate. The granting of condonation will </w:t>
      </w:r>
      <w:r w:rsidR="00934EB9">
        <w:rPr>
          <w:rFonts w:ascii="Bookman Old Style" w:eastAsia="Times New Roman" w:hAnsi="Bookman Old Style" w:cs="Arial"/>
          <w:color w:val="222222"/>
          <w:lang w:eastAsia="en-ZA"/>
        </w:rPr>
        <w:lastRenderedPageBreak/>
        <w:t>facilitate the Master’s determination of the legal regime applicable to the deceased estate.</w:t>
      </w:r>
    </w:p>
    <w:p w14:paraId="2565501C" w14:textId="77777777" w:rsidR="00934EB9" w:rsidRDefault="00934EB9"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p>
    <w:p w14:paraId="4E2FCCF4" w14:textId="5B9BC61E" w:rsidR="00934EB9" w:rsidRDefault="00934EB9"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r>
        <w:rPr>
          <w:rFonts w:ascii="Bookman Old Style" w:eastAsia="Times New Roman" w:hAnsi="Bookman Old Style" w:cs="Arial"/>
          <w:color w:val="222222"/>
          <w:lang w:eastAsia="en-ZA"/>
        </w:rPr>
        <w:t>[45] if any of the parties is not satisfied with the Master’s determination, they can challenge the determination in this court. Until then, this court has no jurisdiction to determine the Applicants’ prayers sought, which are based on Applicants’ own determination of the legal regime applicable to the deceased estate.”</w:t>
      </w:r>
    </w:p>
    <w:p w14:paraId="020C60D1" w14:textId="77777777" w:rsidR="00934EB9" w:rsidRPr="00AB0515" w:rsidRDefault="00934EB9" w:rsidP="006B4CFF">
      <w:pPr>
        <w:pStyle w:val="ListParagraph"/>
        <w:shd w:val="clear" w:color="auto" w:fill="FFFFFF"/>
        <w:spacing w:line="360" w:lineRule="auto"/>
        <w:ind w:left="567"/>
        <w:jc w:val="both"/>
        <w:rPr>
          <w:rFonts w:ascii="Bookman Old Style" w:eastAsia="Times New Roman" w:hAnsi="Bookman Old Style" w:cs="Arial"/>
          <w:color w:val="222222"/>
          <w:lang w:eastAsia="en-ZA"/>
        </w:rPr>
      </w:pPr>
    </w:p>
    <w:p w14:paraId="35A42DDB" w14:textId="2614A5E8" w:rsidR="00AE68F2" w:rsidRDefault="00934EB9" w:rsidP="008E2EC1">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sidRPr="00982DB9">
        <w:rPr>
          <w:rFonts w:ascii="Bookman Old Style" w:eastAsia="Times New Roman" w:hAnsi="Bookman Old Style" w:cs="Arial"/>
          <w:color w:val="222222"/>
          <w:sz w:val="28"/>
          <w:szCs w:val="28"/>
          <w:lang w:eastAsia="en-ZA"/>
        </w:rPr>
        <w:t>Th</w:t>
      </w:r>
      <w:r w:rsidR="00623A06">
        <w:rPr>
          <w:rFonts w:ascii="Bookman Old Style" w:eastAsia="Times New Roman" w:hAnsi="Bookman Old Style" w:cs="Arial"/>
          <w:color w:val="222222"/>
          <w:sz w:val="28"/>
          <w:szCs w:val="28"/>
          <w:lang w:eastAsia="en-ZA"/>
        </w:rPr>
        <w:t>at</w:t>
      </w:r>
      <w:r w:rsidRPr="00982DB9">
        <w:rPr>
          <w:rFonts w:ascii="Bookman Old Style" w:eastAsia="Times New Roman" w:hAnsi="Bookman Old Style" w:cs="Arial"/>
          <w:color w:val="222222"/>
          <w:sz w:val="28"/>
          <w:szCs w:val="28"/>
          <w:lang w:eastAsia="en-ZA"/>
        </w:rPr>
        <w:t xml:space="preserve"> is </w:t>
      </w:r>
      <w:r w:rsidR="00B83EA2">
        <w:rPr>
          <w:rFonts w:ascii="Bookman Old Style" w:eastAsia="Times New Roman" w:hAnsi="Bookman Old Style" w:cs="Arial"/>
          <w:color w:val="222222"/>
          <w:sz w:val="28"/>
          <w:szCs w:val="28"/>
          <w:lang w:eastAsia="en-ZA"/>
        </w:rPr>
        <w:t>a</w:t>
      </w:r>
      <w:r w:rsidRPr="00982DB9">
        <w:rPr>
          <w:rFonts w:ascii="Bookman Old Style" w:eastAsia="Times New Roman" w:hAnsi="Bookman Old Style" w:cs="Arial"/>
          <w:color w:val="222222"/>
          <w:sz w:val="28"/>
          <w:szCs w:val="28"/>
          <w:lang w:eastAsia="en-ZA"/>
        </w:rPr>
        <w:t xml:space="preserve"> correct statement of the </w:t>
      </w:r>
      <w:r w:rsidR="00394B5E">
        <w:rPr>
          <w:rFonts w:ascii="Bookman Old Style" w:eastAsia="Times New Roman" w:hAnsi="Bookman Old Style" w:cs="Arial"/>
          <w:color w:val="222222"/>
          <w:sz w:val="28"/>
          <w:szCs w:val="28"/>
          <w:lang w:eastAsia="en-ZA"/>
        </w:rPr>
        <w:t>l</w:t>
      </w:r>
      <w:r w:rsidR="00982DB9" w:rsidRPr="00982DB9">
        <w:rPr>
          <w:rFonts w:ascii="Bookman Old Style" w:eastAsia="Times New Roman" w:hAnsi="Bookman Old Style" w:cs="Arial"/>
          <w:color w:val="222222"/>
          <w:sz w:val="28"/>
          <w:szCs w:val="28"/>
          <w:lang w:eastAsia="en-ZA"/>
        </w:rPr>
        <w:t>aw</w:t>
      </w:r>
      <w:r w:rsidR="00982DB9">
        <w:rPr>
          <w:rStyle w:val="FootnoteReference"/>
          <w:rFonts w:ascii="Bookman Old Style" w:eastAsia="Times New Roman" w:hAnsi="Bookman Old Style" w:cs="Arial"/>
          <w:color w:val="222222"/>
          <w:sz w:val="28"/>
          <w:szCs w:val="28"/>
          <w:lang w:eastAsia="en-ZA"/>
        </w:rPr>
        <w:footnoteReference w:id="1"/>
      </w:r>
      <w:r w:rsidRPr="00982DB9">
        <w:rPr>
          <w:rFonts w:ascii="Bookman Old Style" w:eastAsia="Times New Roman" w:hAnsi="Bookman Old Style" w:cs="Arial"/>
          <w:color w:val="222222"/>
          <w:sz w:val="28"/>
          <w:szCs w:val="28"/>
          <w:lang w:eastAsia="en-ZA"/>
        </w:rPr>
        <w:t>.</w:t>
      </w:r>
      <w:r w:rsidR="00982DB9">
        <w:rPr>
          <w:rFonts w:ascii="Bookman Old Style" w:eastAsia="Times New Roman" w:hAnsi="Bookman Old Style" w:cs="Arial"/>
          <w:color w:val="222222"/>
          <w:sz w:val="28"/>
          <w:szCs w:val="28"/>
          <w:lang w:eastAsia="en-ZA"/>
        </w:rPr>
        <w:t xml:space="preserve"> </w:t>
      </w:r>
    </w:p>
    <w:p w14:paraId="2441BC40" w14:textId="77777777" w:rsidR="00AE68F2" w:rsidRDefault="00AE68F2" w:rsidP="00AE68F2">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7F1262D2" w14:textId="1A86A443" w:rsidR="00934EB9" w:rsidRPr="00982DB9" w:rsidRDefault="0027021F" w:rsidP="008E2EC1">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sidRPr="00982DB9">
        <w:rPr>
          <w:rFonts w:ascii="Bookman Old Style" w:eastAsia="Times New Roman" w:hAnsi="Bookman Old Style" w:cs="Arial"/>
          <w:color w:val="222222"/>
          <w:sz w:val="28"/>
          <w:szCs w:val="28"/>
          <w:lang w:eastAsia="en-ZA"/>
        </w:rPr>
        <w:t>The High Court was satisfied that the death of the patriarch was never reported to the Master</w:t>
      </w:r>
      <w:r w:rsidR="00623A06">
        <w:rPr>
          <w:rFonts w:ascii="Bookman Old Style" w:eastAsia="Times New Roman" w:hAnsi="Bookman Old Style" w:cs="Arial"/>
          <w:color w:val="222222"/>
          <w:sz w:val="28"/>
          <w:szCs w:val="28"/>
          <w:lang w:eastAsia="en-ZA"/>
        </w:rPr>
        <w:t xml:space="preserve"> and that w</w:t>
      </w:r>
      <w:r w:rsidR="00AE68F2">
        <w:rPr>
          <w:rFonts w:ascii="Bookman Old Style" w:eastAsia="Times New Roman" w:hAnsi="Bookman Old Style" w:cs="Arial"/>
          <w:color w:val="222222"/>
          <w:sz w:val="28"/>
          <w:szCs w:val="28"/>
          <w:lang w:eastAsia="en-ZA"/>
        </w:rPr>
        <w:t xml:space="preserve">ithout the death being reported the master’s jurisdiction </w:t>
      </w:r>
      <w:r w:rsidR="004A1ECA">
        <w:rPr>
          <w:rFonts w:ascii="Bookman Old Style" w:eastAsia="Times New Roman" w:hAnsi="Bookman Old Style" w:cs="Arial"/>
          <w:color w:val="222222"/>
          <w:sz w:val="28"/>
          <w:szCs w:val="28"/>
          <w:lang w:eastAsia="en-ZA"/>
        </w:rPr>
        <w:t xml:space="preserve">is not </w:t>
      </w:r>
      <w:r w:rsidR="00AE68F2">
        <w:rPr>
          <w:rFonts w:ascii="Bookman Old Style" w:eastAsia="Times New Roman" w:hAnsi="Bookman Old Style" w:cs="Arial"/>
          <w:color w:val="222222"/>
          <w:sz w:val="28"/>
          <w:szCs w:val="28"/>
          <w:lang w:eastAsia="en-ZA"/>
        </w:rPr>
        <w:t xml:space="preserve">engaged. </w:t>
      </w:r>
    </w:p>
    <w:p w14:paraId="734DED33" w14:textId="77777777" w:rsidR="0027021F" w:rsidRPr="0027021F" w:rsidRDefault="0027021F" w:rsidP="0027021F">
      <w:pPr>
        <w:pStyle w:val="ListParagraph"/>
        <w:rPr>
          <w:rFonts w:ascii="Bookman Old Style" w:eastAsia="Times New Roman" w:hAnsi="Bookman Old Style" w:cs="Arial"/>
          <w:color w:val="222222"/>
          <w:sz w:val="28"/>
          <w:szCs w:val="28"/>
          <w:lang w:eastAsia="en-ZA"/>
        </w:rPr>
      </w:pPr>
    </w:p>
    <w:p w14:paraId="486443B5" w14:textId="77777777" w:rsidR="003125CF" w:rsidRDefault="0027021F"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As regards the relief seeking condonation for the late report</w:t>
      </w:r>
      <w:r w:rsidR="00AE68F2">
        <w:rPr>
          <w:rFonts w:ascii="Bookman Old Style" w:eastAsia="Times New Roman" w:hAnsi="Bookman Old Style" w:cs="Arial"/>
          <w:color w:val="222222"/>
          <w:sz w:val="28"/>
          <w:szCs w:val="28"/>
          <w:lang w:eastAsia="en-ZA"/>
        </w:rPr>
        <w:t>ing</w:t>
      </w:r>
      <w:r>
        <w:rPr>
          <w:rFonts w:ascii="Bookman Old Style" w:eastAsia="Times New Roman" w:hAnsi="Bookman Old Style" w:cs="Arial"/>
          <w:color w:val="222222"/>
          <w:sz w:val="28"/>
          <w:szCs w:val="28"/>
          <w:lang w:eastAsia="en-ZA"/>
        </w:rPr>
        <w:t xml:space="preserve"> of the patriarch’s death</w:t>
      </w:r>
      <w:r w:rsidR="008D0B76">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the court </w:t>
      </w:r>
      <w:r w:rsidR="008D0B76">
        <w:rPr>
          <w:rFonts w:ascii="Bookman Old Style" w:eastAsia="Times New Roman" w:hAnsi="Bookman Old Style" w:cs="Arial"/>
          <w:color w:val="222222"/>
          <w:sz w:val="28"/>
          <w:szCs w:val="28"/>
          <w:lang w:eastAsia="en-ZA"/>
        </w:rPr>
        <w:t xml:space="preserve">a quo </w:t>
      </w:r>
      <w:r>
        <w:rPr>
          <w:rFonts w:ascii="Bookman Old Style" w:eastAsia="Times New Roman" w:hAnsi="Bookman Old Style" w:cs="Arial"/>
          <w:color w:val="222222"/>
          <w:sz w:val="28"/>
          <w:szCs w:val="28"/>
          <w:lang w:eastAsia="en-ZA"/>
        </w:rPr>
        <w:t xml:space="preserve">held that there is ‘no bar’ to the applicants </w:t>
      </w:r>
      <w:r w:rsidR="008D0B76">
        <w:rPr>
          <w:rFonts w:ascii="Bookman Old Style" w:eastAsia="Times New Roman" w:hAnsi="Bookman Old Style" w:cs="Arial"/>
          <w:color w:val="222222"/>
          <w:sz w:val="28"/>
          <w:szCs w:val="28"/>
          <w:lang w:eastAsia="en-ZA"/>
        </w:rPr>
        <w:t xml:space="preserve">reporting the patriarch’s death late. </w:t>
      </w:r>
      <w:r w:rsidR="007771E9">
        <w:rPr>
          <w:rFonts w:ascii="Bookman Old Style" w:eastAsia="Times New Roman" w:hAnsi="Bookman Old Style" w:cs="Arial"/>
          <w:color w:val="222222"/>
          <w:sz w:val="28"/>
          <w:szCs w:val="28"/>
          <w:lang w:eastAsia="en-ZA"/>
        </w:rPr>
        <w:t xml:space="preserve">According to the </w:t>
      </w:r>
      <w:r>
        <w:rPr>
          <w:rFonts w:ascii="Bookman Old Style" w:eastAsia="Times New Roman" w:hAnsi="Bookman Old Style" w:cs="Arial"/>
          <w:color w:val="222222"/>
          <w:sz w:val="28"/>
          <w:szCs w:val="28"/>
          <w:lang w:eastAsia="en-ZA"/>
        </w:rPr>
        <w:t xml:space="preserve">leaned judge </w:t>
      </w:r>
      <w:r w:rsidR="007771E9">
        <w:rPr>
          <w:rFonts w:ascii="Bookman Old Style" w:eastAsia="Times New Roman" w:hAnsi="Bookman Old Style" w:cs="Arial"/>
          <w:color w:val="222222"/>
          <w:sz w:val="28"/>
          <w:szCs w:val="28"/>
          <w:lang w:eastAsia="en-ZA"/>
        </w:rPr>
        <w:t>a quo,</w:t>
      </w:r>
      <w:r>
        <w:rPr>
          <w:rFonts w:ascii="Bookman Old Style" w:eastAsia="Times New Roman" w:hAnsi="Bookman Old Style" w:cs="Arial"/>
          <w:color w:val="222222"/>
          <w:sz w:val="28"/>
          <w:szCs w:val="28"/>
          <w:lang w:eastAsia="en-ZA"/>
        </w:rPr>
        <w:t xml:space="preserve"> the </w:t>
      </w:r>
      <w:r w:rsidR="000761FF">
        <w:rPr>
          <w:rFonts w:ascii="Bookman Old Style" w:eastAsia="Times New Roman" w:hAnsi="Bookman Old Style" w:cs="Arial"/>
          <w:color w:val="222222"/>
          <w:sz w:val="28"/>
          <w:szCs w:val="28"/>
          <w:lang w:eastAsia="en-ZA"/>
        </w:rPr>
        <w:t xml:space="preserve">fact that the failure to report a death attracts criminal sanction necessities such relief. </w:t>
      </w:r>
    </w:p>
    <w:p w14:paraId="407B4CA4" w14:textId="77777777" w:rsidR="003125CF" w:rsidRPr="003125CF" w:rsidRDefault="003125CF" w:rsidP="003125CF">
      <w:pPr>
        <w:shd w:val="clear" w:color="auto" w:fill="FFFFFF"/>
        <w:spacing w:line="360" w:lineRule="auto"/>
        <w:jc w:val="both"/>
        <w:rPr>
          <w:rFonts w:ascii="Bookman Old Style" w:eastAsia="Times New Roman" w:hAnsi="Bookman Old Style" w:cs="Arial"/>
          <w:color w:val="222222"/>
          <w:sz w:val="28"/>
          <w:szCs w:val="28"/>
          <w:lang w:eastAsia="en-ZA"/>
        </w:rPr>
      </w:pPr>
    </w:p>
    <w:p w14:paraId="14F65D31" w14:textId="69438410" w:rsidR="00407426" w:rsidRPr="003125CF" w:rsidRDefault="000761FF" w:rsidP="003125C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The court </w:t>
      </w:r>
      <w:r w:rsidRPr="00407426">
        <w:rPr>
          <w:rFonts w:ascii="Bookman Old Style" w:eastAsia="Times New Roman" w:hAnsi="Bookman Old Style" w:cs="Arial"/>
          <w:i/>
          <w:color w:val="222222"/>
          <w:sz w:val="28"/>
          <w:szCs w:val="28"/>
          <w:lang w:eastAsia="en-ZA"/>
        </w:rPr>
        <w:t>a quo</w:t>
      </w:r>
      <w:r>
        <w:rPr>
          <w:rFonts w:ascii="Bookman Old Style" w:eastAsia="Times New Roman" w:hAnsi="Bookman Old Style" w:cs="Arial"/>
          <w:color w:val="222222"/>
          <w:sz w:val="28"/>
          <w:szCs w:val="28"/>
          <w:lang w:eastAsia="en-ZA"/>
        </w:rPr>
        <w:t xml:space="preserve"> rejected the respondents’ assertion in opposition to the relief that the patriarch</w:t>
      </w:r>
      <w:r w:rsidR="00AE68F2">
        <w:rPr>
          <w:rFonts w:ascii="Bookman Old Style" w:eastAsia="Times New Roman" w:hAnsi="Bookman Old Style" w:cs="Arial"/>
          <w:color w:val="222222"/>
          <w:sz w:val="28"/>
          <w:szCs w:val="28"/>
          <w:lang w:eastAsia="en-ZA"/>
        </w:rPr>
        <w:t>’s</w:t>
      </w:r>
      <w:r>
        <w:rPr>
          <w:rFonts w:ascii="Bookman Old Style" w:eastAsia="Times New Roman" w:hAnsi="Bookman Old Style" w:cs="Arial"/>
          <w:color w:val="222222"/>
          <w:sz w:val="28"/>
          <w:szCs w:val="28"/>
          <w:lang w:eastAsia="en-ZA"/>
        </w:rPr>
        <w:t xml:space="preserve"> estate did not fall under the Master’s jurisdiction because it was, according to the respondents, a customary estate.</w:t>
      </w:r>
      <w:r w:rsidR="003125CF">
        <w:rPr>
          <w:rFonts w:ascii="Bookman Old Style" w:eastAsia="Times New Roman" w:hAnsi="Bookman Old Style" w:cs="Arial"/>
          <w:color w:val="222222"/>
          <w:sz w:val="28"/>
          <w:szCs w:val="28"/>
          <w:lang w:eastAsia="en-ZA"/>
        </w:rPr>
        <w:t xml:space="preserve"> </w:t>
      </w:r>
      <w:r w:rsidR="003125CF" w:rsidRPr="003125CF">
        <w:rPr>
          <w:rFonts w:ascii="Bookman Old Style" w:eastAsia="Times New Roman" w:hAnsi="Bookman Old Style" w:cs="Arial"/>
          <w:color w:val="222222"/>
          <w:sz w:val="28"/>
          <w:szCs w:val="28"/>
          <w:lang w:eastAsia="en-ZA"/>
        </w:rPr>
        <w:t>For that conclusion, the</w:t>
      </w:r>
      <w:r w:rsidR="00407426" w:rsidRPr="003125CF">
        <w:rPr>
          <w:rFonts w:ascii="Bookman Old Style" w:eastAsia="Times New Roman" w:hAnsi="Bookman Old Style" w:cs="Arial"/>
          <w:color w:val="222222"/>
          <w:sz w:val="28"/>
          <w:szCs w:val="28"/>
          <w:lang w:eastAsia="en-ZA"/>
        </w:rPr>
        <w:t xml:space="preserve"> court</w:t>
      </w:r>
      <w:r w:rsidR="00407426" w:rsidRPr="003125CF">
        <w:rPr>
          <w:rFonts w:ascii="Bookman Old Style" w:eastAsia="Times New Roman" w:hAnsi="Bookman Old Style" w:cs="Arial"/>
          <w:i/>
          <w:color w:val="222222"/>
          <w:sz w:val="28"/>
          <w:szCs w:val="28"/>
          <w:lang w:eastAsia="en-ZA"/>
        </w:rPr>
        <w:t xml:space="preserve"> a quo</w:t>
      </w:r>
      <w:r w:rsidR="00407426" w:rsidRPr="003125CF">
        <w:rPr>
          <w:rFonts w:ascii="Bookman Old Style" w:eastAsia="Times New Roman" w:hAnsi="Bookman Old Style" w:cs="Arial"/>
          <w:color w:val="222222"/>
          <w:sz w:val="28"/>
          <w:szCs w:val="28"/>
          <w:lang w:eastAsia="en-ZA"/>
        </w:rPr>
        <w:t xml:space="preserve"> relied on this court’s </w:t>
      </w:r>
      <w:r w:rsidR="00AE68F2" w:rsidRPr="003125CF">
        <w:rPr>
          <w:rFonts w:ascii="Bookman Old Style" w:eastAsia="Times New Roman" w:hAnsi="Bookman Old Style" w:cs="Arial"/>
          <w:color w:val="222222"/>
          <w:sz w:val="28"/>
          <w:szCs w:val="28"/>
          <w:lang w:eastAsia="en-ZA"/>
        </w:rPr>
        <w:t xml:space="preserve">dicta </w:t>
      </w:r>
      <w:r w:rsidR="00407426" w:rsidRPr="003125CF">
        <w:rPr>
          <w:rFonts w:ascii="Bookman Old Style" w:eastAsia="Times New Roman" w:hAnsi="Bookman Old Style" w:cs="Arial"/>
          <w:color w:val="222222"/>
          <w:sz w:val="28"/>
          <w:szCs w:val="28"/>
          <w:lang w:eastAsia="en-ZA"/>
        </w:rPr>
        <w:t xml:space="preserve">in </w:t>
      </w:r>
      <w:proofErr w:type="spellStart"/>
      <w:r w:rsidR="00407426" w:rsidRPr="003125CF">
        <w:rPr>
          <w:rFonts w:ascii="Bookman Old Style" w:eastAsia="Times New Roman" w:hAnsi="Bookman Old Style" w:cs="Arial"/>
          <w:i/>
          <w:iCs/>
          <w:color w:val="222222"/>
          <w:sz w:val="28"/>
          <w:szCs w:val="28"/>
          <w:lang w:eastAsia="en-ZA"/>
        </w:rPr>
        <w:t>Bereng</w:t>
      </w:r>
      <w:proofErr w:type="spellEnd"/>
      <w:r w:rsidR="00407426" w:rsidRPr="003125CF">
        <w:rPr>
          <w:rFonts w:ascii="Bookman Old Style" w:eastAsia="Times New Roman" w:hAnsi="Bookman Old Style" w:cs="Arial"/>
          <w:i/>
          <w:iCs/>
          <w:color w:val="222222"/>
          <w:sz w:val="28"/>
          <w:szCs w:val="28"/>
          <w:lang w:eastAsia="en-ZA"/>
        </w:rPr>
        <w:t xml:space="preserve"> Molopo</w:t>
      </w:r>
      <w:r w:rsidR="003125CF">
        <w:rPr>
          <w:rFonts w:ascii="Bookman Old Style" w:eastAsia="Times New Roman" w:hAnsi="Bookman Old Style" w:cs="Arial"/>
          <w:i/>
          <w:iCs/>
          <w:color w:val="222222"/>
          <w:sz w:val="28"/>
          <w:szCs w:val="28"/>
          <w:lang w:eastAsia="en-ZA"/>
        </w:rPr>
        <w:t xml:space="preserve"> </w:t>
      </w:r>
      <w:r w:rsidR="003125CF">
        <w:rPr>
          <w:rFonts w:ascii="Bookman Old Style" w:eastAsia="Times New Roman" w:hAnsi="Bookman Old Style" w:cs="Arial"/>
          <w:iCs/>
          <w:color w:val="222222"/>
          <w:sz w:val="28"/>
          <w:szCs w:val="28"/>
          <w:lang w:eastAsia="en-ZA"/>
        </w:rPr>
        <w:t xml:space="preserve">(supra, </w:t>
      </w:r>
      <w:proofErr w:type="spellStart"/>
      <w:r w:rsidR="003125CF" w:rsidRPr="003125CF">
        <w:rPr>
          <w:rFonts w:ascii="Bookman Old Style" w:eastAsia="Times New Roman" w:hAnsi="Bookman Old Style" w:cs="Arial"/>
          <w:i/>
          <w:iCs/>
          <w:color w:val="222222"/>
          <w:sz w:val="28"/>
          <w:szCs w:val="28"/>
          <w:lang w:eastAsia="en-ZA"/>
        </w:rPr>
        <w:t>fn</w:t>
      </w:r>
      <w:proofErr w:type="spellEnd"/>
      <w:r w:rsidR="003125CF">
        <w:rPr>
          <w:rFonts w:ascii="Bookman Old Style" w:eastAsia="Times New Roman" w:hAnsi="Bookman Old Style" w:cs="Arial"/>
          <w:iCs/>
          <w:color w:val="222222"/>
          <w:sz w:val="28"/>
          <w:szCs w:val="28"/>
          <w:lang w:eastAsia="en-ZA"/>
        </w:rPr>
        <w:t xml:space="preserve"> 1)</w:t>
      </w:r>
      <w:r w:rsidR="00407426" w:rsidRPr="003125CF">
        <w:rPr>
          <w:rFonts w:ascii="Bookman Old Style" w:eastAsia="Times New Roman" w:hAnsi="Bookman Old Style" w:cs="Arial"/>
          <w:color w:val="222222"/>
          <w:sz w:val="28"/>
          <w:szCs w:val="28"/>
          <w:lang w:eastAsia="en-ZA"/>
        </w:rPr>
        <w:t xml:space="preserve"> where the following is </w:t>
      </w:r>
      <w:r w:rsidR="000A7E59" w:rsidRPr="003125CF">
        <w:rPr>
          <w:rFonts w:ascii="Bookman Old Style" w:eastAsia="Times New Roman" w:hAnsi="Bookman Old Style" w:cs="Arial"/>
          <w:color w:val="222222"/>
          <w:sz w:val="28"/>
          <w:szCs w:val="28"/>
          <w:lang w:eastAsia="en-ZA"/>
        </w:rPr>
        <w:t>s</w:t>
      </w:r>
      <w:r w:rsidR="00407426" w:rsidRPr="003125CF">
        <w:rPr>
          <w:rFonts w:ascii="Bookman Old Style" w:eastAsia="Times New Roman" w:hAnsi="Bookman Old Style" w:cs="Arial"/>
          <w:color w:val="222222"/>
          <w:sz w:val="28"/>
          <w:szCs w:val="28"/>
          <w:lang w:eastAsia="en-ZA"/>
        </w:rPr>
        <w:t>tated:</w:t>
      </w:r>
    </w:p>
    <w:p w14:paraId="465824BF" w14:textId="77777777" w:rsidR="00407426" w:rsidRDefault="00407426" w:rsidP="00407426">
      <w:pPr>
        <w:pStyle w:val="ListParagraph"/>
        <w:rPr>
          <w:rFonts w:ascii="Bookman Old Style" w:eastAsia="Times New Roman" w:hAnsi="Bookman Old Style" w:cs="Arial"/>
          <w:color w:val="222222"/>
          <w:sz w:val="28"/>
          <w:szCs w:val="28"/>
          <w:lang w:eastAsia="en-ZA"/>
        </w:rPr>
      </w:pPr>
    </w:p>
    <w:p w14:paraId="21957EF6" w14:textId="23E70D51" w:rsidR="000A7E59" w:rsidRDefault="000A7E59" w:rsidP="00F05D04">
      <w:pPr>
        <w:pStyle w:val="ListParagraph"/>
        <w:spacing w:line="360" w:lineRule="auto"/>
        <w:jc w:val="both"/>
        <w:rPr>
          <w:rFonts w:ascii="Bookman Old Style" w:eastAsia="Times New Roman" w:hAnsi="Bookman Old Style" w:cs="Arial"/>
          <w:lang w:eastAsia="en-ZA"/>
        </w:rPr>
      </w:pPr>
      <w:r w:rsidRPr="00F05D04">
        <w:rPr>
          <w:rFonts w:ascii="Bookman Old Style" w:eastAsia="Times New Roman" w:hAnsi="Bookman Old Style" w:cs="Arial"/>
          <w:lang w:eastAsia="en-ZA"/>
        </w:rPr>
        <w:lastRenderedPageBreak/>
        <w:t>“</w:t>
      </w:r>
      <w:r w:rsidR="00F05D04">
        <w:rPr>
          <w:rFonts w:ascii="Bookman Old Style" w:eastAsia="Times New Roman" w:hAnsi="Bookman Old Style" w:cs="Arial"/>
          <w:lang w:eastAsia="en-ZA"/>
        </w:rPr>
        <w:t>[28] (d)</w:t>
      </w:r>
      <w:r w:rsidRPr="00F05D04">
        <w:rPr>
          <w:rFonts w:ascii="Bookman Old Style" w:eastAsia="Times New Roman" w:hAnsi="Bookman Old Style" w:cs="Arial"/>
          <w:lang w:eastAsia="en-ZA"/>
        </w:rPr>
        <w:t xml:space="preserve"> The question whether a Mosotho abandoned tribal custom or married under European law is one to be decided by the Master;</w:t>
      </w:r>
    </w:p>
    <w:p w14:paraId="412174F8" w14:textId="77777777" w:rsidR="00F05D04" w:rsidRDefault="00F05D04" w:rsidP="00F05D04">
      <w:pPr>
        <w:pStyle w:val="ListParagraph"/>
        <w:spacing w:line="360" w:lineRule="auto"/>
        <w:jc w:val="both"/>
        <w:rPr>
          <w:rFonts w:ascii="Bookman Old Style" w:eastAsia="Times New Roman" w:hAnsi="Bookman Old Style" w:cs="Arial"/>
          <w:lang w:eastAsia="en-ZA"/>
        </w:rPr>
      </w:pPr>
    </w:p>
    <w:p w14:paraId="3B912F6D" w14:textId="148BF9F7" w:rsidR="00F05D04" w:rsidRDefault="00F05D04" w:rsidP="00F05D04">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(e) Once the Master decides that a deceased Mosotho abandoned tribal customs or married under European law, the estate is to be administered in terms of the 1935 Proclamation.</w:t>
      </w:r>
    </w:p>
    <w:p w14:paraId="13A829A0" w14:textId="77777777" w:rsidR="00F05D04" w:rsidRDefault="00F05D04" w:rsidP="00F05D04">
      <w:pPr>
        <w:pStyle w:val="ListParagraph"/>
        <w:spacing w:line="360" w:lineRule="auto"/>
        <w:jc w:val="both"/>
        <w:rPr>
          <w:rFonts w:ascii="Bookman Old Style" w:eastAsia="Times New Roman" w:hAnsi="Bookman Old Style" w:cs="Arial"/>
          <w:lang w:eastAsia="en-ZA"/>
        </w:rPr>
      </w:pPr>
    </w:p>
    <w:p w14:paraId="59014289" w14:textId="20625864" w:rsidR="00F05D04" w:rsidRDefault="00F05D04" w:rsidP="00F05D04">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 xml:space="preserve">(f) If the Master decides that a </w:t>
      </w:r>
      <w:proofErr w:type="spellStart"/>
      <w:r>
        <w:rPr>
          <w:rFonts w:ascii="Bookman Old Style" w:eastAsia="Times New Roman" w:hAnsi="Bookman Old Style" w:cs="Arial"/>
          <w:lang w:eastAsia="en-ZA"/>
        </w:rPr>
        <w:t>Masotho</w:t>
      </w:r>
      <w:proofErr w:type="spellEnd"/>
      <w:r>
        <w:rPr>
          <w:rFonts w:ascii="Bookman Old Style" w:eastAsia="Times New Roman" w:hAnsi="Bookman Old Style" w:cs="Arial"/>
          <w:lang w:eastAsia="en-ZA"/>
        </w:rPr>
        <w:t xml:space="preserve"> had not abandoned tribal customs or did not marry under European law, the estate is to be administered under customary law.</w:t>
      </w:r>
    </w:p>
    <w:p w14:paraId="77E5A6E7" w14:textId="77777777" w:rsidR="00F05D04" w:rsidRDefault="00F05D04" w:rsidP="00F05D04">
      <w:pPr>
        <w:pStyle w:val="ListParagraph"/>
        <w:spacing w:line="360" w:lineRule="auto"/>
        <w:jc w:val="both"/>
        <w:rPr>
          <w:rFonts w:ascii="Bookman Old Style" w:eastAsia="Times New Roman" w:hAnsi="Bookman Old Style" w:cs="Arial"/>
          <w:lang w:eastAsia="en-ZA"/>
        </w:rPr>
      </w:pPr>
    </w:p>
    <w:p w14:paraId="4040DD0F" w14:textId="67FE6FEE" w:rsidR="00F05D04" w:rsidRDefault="00F05D04" w:rsidP="00F05D04">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(g) Either decision under (d) and (f) can be challenged in the High Court.</w:t>
      </w:r>
    </w:p>
    <w:p w14:paraId="136D6D15" w14:textId="77777777" w:rsidR="00F05D04" w:rsidRDefault="00F05D04" w:rsidP="00F05D04">
      <w:pPr>
        <w:pStyle w:val="ListParagraph"/>
        <w:spacing w:line="360" w:lineRule="auto"/>
        <w:jc w:val="both"/>
        <w:rPr>
          <w:rFonts w:ascii="Bookman Old Style" w:eastAsia="Times New Roman" w:hAnsi="Bookman Old Style" w:cs="Arial"/>
          <w:lang w:eastAsia="en-ZA"/>
        </w:rPr>
      </w:pPr>
    </w:p>
    <w:p w14:paraId="2718EB3C" w14:textId="55B5B3CA" w:rsidR="00F05D04" w:rsidRPr="00F05D04" w:rsidRDefault="00F05D04" w:rsidP="00F05D04">
      <w:pPr>
        <w:pStyle w:val="ListParagraph"/>
        <w:spacing w:line="360" w:lineRule="auto"/>
        <w:jc w:val="both"/>
        <w:rPr>
          <w:rFonts w:ascii="Bookman Old Style" w:eastAsia="Times New Roman" w:hAnsi="Bookman Old Style" w:cs="Arial"/>
          <w:lang w:eastAsia="en-ZA"/>
        </w:rPr>
      </w:pPr>
      <w:r>
        <w:rPr>
          <w:rFonts w:ascii="Bookman Old Style" w:eastAsia="Times New Roman" w:hAnsi="Bookman Old Style" w:cs="Arial"/>
          <w:lang w:eastAsia="en-ZA"/>
        </w:rPr>
        <w:t>[29] It follows that if the Master decides that a Mosotho’s estate falls to be administered under the 1935 Proclamation, its provisions apply both as to the administration machinery (such as the appointment of an executor) and the rights to inheritance.”</w:t>
      </w:r>
    </w:p>
    <w:p w14:paraId="444DEA43" w14:textId="77777777" w:rsidR="00407426" w:rsidRDefault="00407426" w:rsidP="00407426">
      <w:pPr>
        <w:rPr>
          <w:rFonts w:ascii="Bookman Old Style" w:eastAsia="Times New Roman" w:hAnsi="Bookman Old Style" w:cs="Arial"/>
          <w:color w:val="222222"/>
          <w:sz w:val="28"/>
          <w:szCs w:val="28"/>
          <w:lang w:eastAsia="en-ZA"/>
        </w:rPr>
      </w:pPr>
    </w:p>
    <w:p w14:paraId="4CC3CD40" w14:textId="77777777" w:rsidR="000179BB" w:rsidRDefault="000179BB" w:rsidP="00407426">
      <w:pPr>
        <w:rPr>
          <w:rFonts w:ascii="Bookman Old Style" w:eastAsia="Times New Roman" w:hAnsi="Bookman Old Style" w:cs="Arial"/>
          <w:b/>
          <w:color w:val="222222"/>
          <w:sz w:val="28"/>
          <w:szCs w:val="28"/>
          <w:u w:val="single"/>
          <w:lang w:eastAsia="en-ZA"/>
        </w:rPr>
      </w:pPr>
    </w:p>
    <w:p w14:paraId="0C299C04" w14:textId="77777777" w:rsidR="000179BB" w:rsidRDefault="000179BB" w:rsidP="00407426">
      <w:pPr>
        <w:rPr>
          <w:rFonts w:ascii="Bookman Old Style" w:eastAsia="Times New Roman" w:hAnsi="Bookman Old Style" w:cs="Arial"/>
          <w:b/>
          <w:color w:val="222222"/>
          <w:sz w:val="28"/>
          <w:szCs w:val="28"/>
          <w:u w:val="single"/>
          <w:lang w:eastAsia="en-ZA"/>
        </w:rPr>
      </w:pPr>
    </w:p>
    <w:p w14:paraId="05598F1E" w14:textId="33530285" w:rsidR="00407426" w:rsidRDefault="00407426" w:rsidP="00407426">
      <w:pPr>
        <w:rPr>
          <w:rFonts w:ascii="Bookman Old Style" w:eastAsia="Times New Roman" w:hAnsi="Bookman Old Style" w:cs="Arial"/>
          <w:b/>
          <w:color w:val="222222"/>
          <w:sz w:val="28"/>
          <w:szCs w:val="28"/>
          <w:u w:val="single"/>
          <w:lang w:eastAsia="en-ZA"/>
        </w:rPr>
      </w:pPr>
      <w:r w:rsidRPr="00407426">
        <w:rPr>
          <w:rFonts w:ascii="Bookman Old Style" w:eastAsia="Times New Roman" w:hAnsi="Bookman Old Style" w:cs="Arial"/>
          <w:b/>
          <w:color w:val="222222"/>
          <w:sz w:val="28"/>
          <w:szCs w:val="28"/>
          <w:u w:val="single"/>
          <w:lang w:eastAsia="en-ZA"/>
        </w:rPr>
        <w:t>The appeal</w:t>
      </w:r>
    </w:p>
    <w:p w14:paraId="12948395" w14:textId="77777777" w:rsidR="000179BB" w:rsidRPr="00407426" w:rsidRDefault="000179BB" w:rsidP="00407426">
      <w:pPr>
        <w:rPr>
          <w:rFonts w:ascii="Bookman Old Style" w:eastAsia="Times New Roman" w:hAnsi="Bookman Old Style" w:cs="Arial"/>
          <w:b/>
          <w:color w:val="222222"/>
          <w:sz w:val="28"/>
          <w:szCs w:val="28"/>
          <w:u w:val="single"/>
          <w:lang w:eastAsia="en-ZA"/>
        </w:rPr>
      </w:pPr>
    </w:p>
    <w:p w14:paraId="325A1120" w14:textId="342B6415" w:rsidR="00407426" w:rsidRDefault="00407426"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proofErr w:type="spellStart"/>
      <w:r>
        <w:rPr>
          <w:rFonts w:ascii="Bookman Old Style" w:eastAsia="Times New Roman" w:hAnsi="Bookman Old Style" w:cs="Arial"/>
          <w:color w:val="222222"/>
          <w:sz w:val="28"/>
          <w:szCs w:val="28"/>
          <w:lang w:eastAsia="en-ZA"/>
        </w:rPr>
        <w:t>Mamphaphathi</w:t>
      </w:r>
      <w:proofErr w:type="spellEnd"/>
      <w:r>
        <w:rPr>
          <w:rFonts w:ascii="Bookman Old Style" w:eastAsia="Times New Roman" w:hAnsi="Bookman Old Style" w:cs="Arial"/>
          <w:color w:val="222222"/>
          <w:sz w:val="28"/>
          <w:szCs w:val="28"/>
          <w:lang w:eastAsia="en-ZA"/>
        </w:rPr>
        <w:t xml:space="preserve"> and </w:t>
      </w:r>
      <w:proofErr w:type="spellStart"/>
      <w:r>
        <w:rPr>
          <w:rFonts w:ascii="Bookman Old Style" w:eastAsia="Times New Roman" w:hAnsi="Bookman Old Style" w:cs="Arial"/>
          <w:color w:val="222222"/>
          <w:sz w:val="28"/>
          <w:szCs w:val="28"/>
          <w:lang w:eastAsia="en-ZA"/>
        </w:rPr>
        <w:t>Nkoebe</w:t>
      </w:r>
      <w:proofErr w:type="spellEnd"/>
      <w:r>
        <w:rPr>
          <w:rFonts w:ascii="Bookman Old Style" w:eastAsia="Times New Roman" w:hAnsi="Bookman Old Style" w:cs="Arial"/>
          <w:color w:val="222222"/>
          <w:sz w:val="28"/>
          <w:szCs w:val="28"/>
          <w:lang w:eastAsia="en-ZA"/>
        </w:rPr>
        <w:t xml:space="preserve"> </w:t>
      </w:r>
      <w:r w:rsidR="009214B6">
        <w:rPr>
          <w:rFonts w:ascii="Bookman Old Style" w:eastAsia="Times New Roman" w:hAnsi="Bookman Old Style" w:cs="Arial"/>
          <w:color w:val="222222"/>
          <w:sz w:val="28"/>
          <w:szCs w:val="28"/>
          <w:lang w:eastAsia="en-ZA"/>
        </w:rPr>
        <w:t xml:space="preserve">assert </w:t>
      </w:r>
      <w:r>
        <w:rPr>
          <w:rFonts w:ascii="Bookman Old Style" w:eastAsia="Times New Roman" w:hAnsi="Bookman Old Style" w:cs="Arial"/>
          <w:color w:val="222222"/>
          <w:sz w:val="28"/>
          <w:szCs w:val="28"/>
          <w:lang w:eastAsia="en-ZA"/>
        </w:rPr>
        <w:t>in their grounds of appeal that:</w:t>
      </w:r>
    </w:p>
    <w:p w14:paraId="7CE1BF9C" w14:textId="75F36391" w:rsidR="00407426" w:rsidRDefault="000A7E59" w:rsidP="000A7E59">
      <w:pPr>
        <w:pStyle w:val="ListParagraph"/>
        <w:numPr>
          <w:ilvl w:val="0"/>
          <w:numId w:val="8"/>
        </w:numPr>
        <w:shd w:val="clear" w:color="auto" w:fill="FFFFFF"/>
        <w:spacing w:line="360" w:lineRule="auto"/>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The Master, not the High Court, has the jurisdiction (within its ‘administrative duties and qua</w:t>
      </w:r>
      <w:r w:rsidR="00701672">
        <w:rPr>
          <w:rFonts w:ascii="Bookman Old Style" w:eastAsia="Times New Roman" w:hAnsi="Bookman Old Style" w:cs="Arial"/>
          <w:color w:val="222222"/>
          <w:sz w:val="28"/>
          <w:szCs w:val="28"/>
          <w:lang w:eastAsia="en-ZA"/>
        </w:rPr>
        <w:t>s</w:t>
      </w:r>
      <w:r>
        <w:rPr>
          <w:rFonts w:ascii="Bookman Old Style" w:eastAsia="Times New Roman" w:hAnsi="Bookman Old Style" w:cs="Arial"/>
          <w:color w:val="222222"/>
          <w:sz w:val="28"/>
          <w:szCs w:val="28"/>
          <w:lang w:eastAsia="en-ZA"/>
        </w:rPr>
        <w:t>i-judicial functions) to gran</w:t>
      </w:r>
      <w:r w:rsidR="00AE68F2">
        <w:rPr>
          <w:rFonts w:ascii="Bookman Old Style" w:eastAsia="Times New Roman" w:hAnsi="Bookman Old Style" w:cs="Arial"/>
          <w:color w:val="222222"/>
          <w:sz w:val="28"/>
          <w:szCs w:val="28"/>
          <w:lang w:eastAsia="en-ZA"/>
        </w:rPr>
        <w:t>t</w:t>
      </w:r>
      <w:r>
        <w:rPr>
          <w:rFonts w:ascii="Bookman Old Style" w:eastAsia="Times New Roman" w:hAnsi="Bookman Old Style" w:cs="Arial"/>
          <w:color w:val="222222"/>
          <w:sz w:val="28"/>
          <w:szCs w:val="28"/>
          <w:lang w:eastAsia="en-ZA"/>
        </w:rPr>
        <w:t xml:space="preserve"> condonation for the late report</w:t>
      </w:r>
      <w:r w:rsidR="00292152">
        <w:rPr>
          <w:rFonts w:ascii="Bookman Old Style" w:eastAsia="Times New Roman" w:hAnsi="Bookman Old Style" w:cs="Arial"/>
          <w:color w:val="222222"/>
          <w:sz w:val="28"/>
          <w:szCs w:val="28"/>
          <w:lang w:eastAsia="en-ZA"/>
        </w:rPr>
        <w:t>ing</w:t>
      </w:r>
      <w:r>
        <w:rPr>
          <w:rFonts w:ascii="Bookman Old Style" w:eastAsia="Times New Roman" w:hAnsi="Bookman Old Style" w:cs="Arial"/>
          <w:color w:val="222222"/>
          <w:sz w:val="28"/>
          <w:szCs w:val="28"/>
          <w:lang w:eastAsia="en-ZA"/>
        </w:rPr>
        <w:t xml:space="preserve"> of a death </w:t>
      </w:r>
      <w:r w:rsidR="00292152">
        <w:rPr>
          <w:rFonts w:ascii="Bookman Old Style" w:eastAsia="Times New Roman" w:hAnsi="Bookman Old Style" w:cs="Arial"/>
          <w:color w:val="222222"/>
          <w:sz w:val="28"/>
          <w:szCs w:val="28"/>
          <w:lang w:eastAsia="en-ZA"/>
        </w:rPr>
        <w:t xml:space="preserve">as </w:t>
      </w:r>
      <w:r>
        <w:rPr>
          <w:rFonts w:ascii="Bookman Old Style" w:eastAsia="Times New Roman" w:hAnsi="Bookman Old Style" w:cs="Arial"/>
          <w:color w:val="222222"/>
          <w:sz w:val="28"/>
          <w:szCs w:val="28"/>
          <w:lang w:eastAsia="en-ZA"/>
        </w:rPr>
        <w:t>required by s 13 of the proclamation;</w:t>
      </w:r>
    </w:p>
    <w:p w14:paraId="18B360AE" w14:textId="77777777" w:rsidR="000A7E59" w:rsidRDefault="000A7E59" w:rsidP="000A7E59">
      <w:pPr>
        <w:pStyle w:val="ListParagraph"/>
        <w:shd w:val="clear" w:color="auto" w:fill="FFFFFF"/>
        <w:spacing w:line="360" w:lineRule="auto"/>
        <w:jc w:val="both"/>
        <w:rPr>
          <w:rFonts w:ascii="Bookman Old Style" w:eastAsia="Times New Roman" w:hAnsi="Bookman Old Style" w:cs="Arial"/>
          <w:color w:val="222222"/>
          <w:sz w:val="28"/>
          <w:szCs w:val="28"/>
          <w:lang w:eastAsia="en-ZA"/>
        </w:rPr>
      </w:pPr>
    </w:p>
    <w:p w14:paraId="4D5795D2" w14:textId="2EC1005A" w:rsidR="000A7E59" w:rsidRDefault="00292152" w:rsidP="000A7E59">
      <w:pPr>
        <w:pStyle w:val="ListParagraph"/>
        <w:numPr>
          <w:ilvl w:val="0"/>
          <w:numId w:val="8"/>
        </w:numPr>
        <w:shd w:val="clear" w:color="auto" w:fill="FFFFFF"/>
        <w:spacing w:line="360" w:lineRule="auto"/>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lastRenderedPageBreak/>
        <w:t xml:space="preserve"> H</w:t>
      </w:r>
      <w:r w:rsidR="000A7E59">
        <w:rPr>
          <w:rFonts w:ascii="Bookman Old Style" w:eastAsia="Times New Roman" w:hAnsi="Bookman Old Style" w:cs="Arial"/>
          <w:color w:val="222222"/>
          <w:sz w:val="28"/>
          <w:szCs w:val="28"/>
          <w:lang w:eastAsia="en-ZA"/>
        </w:rPr>
        <w:t>aving dismissed mo</w:t>
      </w:r>
      <w:r>
        <w:rPr>
          <w:rFonts w:ascii="Bookman Old Style" w:eastAsia="Times New Roman" w:hAnsi="Bookman Old Style" w:cs="Arial"/>
          <w:color w:val="222222"/>
          <w:sz w:val="28"/>
          <w:szCs w:val="28"/>
          <w:lang w:eastAsia="en-ZA"/>
        </w:rPr>
        <w:t xml:space="preserve">st </w:t>
      </w:r>
      <w:r w:rsidR="000A7E59">
        <w:rPr>
          <w:rFonts w:ascii="Bookman Old Style" w:eastAsia="Times New Roman" w:hAnsi="Bookman Old Style" w:cs="Arial"/>
          <w:color w:val="222222"/>
          <w:sz w:val="28"/>
          <w:szCs w:val="28"/>
          <w:lang w:eastAsia="en-ZA"/>
        </w:rPr>
        <w:t xml:space="preserve">of the relief sought by the applicants, the court </w:t>
      </w:r>
      <w:r w:rsidR="000A7E59" w:rsidRPr="00292152">
        <w:rPr>
          <w:rFonts w:ascii="Bookman Old Style" w:eastAsia="Times New Roman" w:hAnsi="Bookman Old Style" w:cs="Arial"/>
          <w:i/>
          <w:iCs/>
          <w:color w:val="222222"/>
          <w:sz w:val="28"/>
          <w:szCs w:val="28"/>
          <w:lang w:eastAsia="en-ZA"/>
        </w:rPr>
        <w:t>a quo</w:t>
      </w:r>
      <w:r w:rsidR="000A7E59">
        <w:rPr>
          <w:rFonts w:ascii="Bookman Old Style" w:eastAsia="Times New Roman" w:hAnsi="Bookman Old Style" w:cs="Arial"/>
          <w:color w:val="222222"/>
          <w:sz w:val="28"/>
          <w:szCs w:val="28"/>
          <w:lang w:eastAsia="en-ZA"/>
        </w:rPr>
        <w:t xml:space="preserve"> misdirected itself in not granting co</w:t>
      </w:r>
      <w:r>
        <w:rPr>
          <w:rFonts w:ascii="Bookman Old Style" w:eastAsia="Times New Roman" w:hAnsi="Bookman Old Style" w:cs="Arial"/>
          <w:color w:val="222222"/>
          <w:sz w:val="28"/>
          <w:szCs w:val="28"/>
          <w:lang w:eastAsia="en-ZA"/>
        </w:rPr>
        <w:t xml:space="preserve">sts </w:t>
      </w:r>
      <w:r w:rsidR="000A7E59">
        <w:rPr>
          <w:rFonts w:ascii="Bookman Old Style" w:eastAsia="Times New Roman" w:hAnsi="Bookman Old Style" w:cs="Arial"/>
          <w:color w:val="222222"/>
          <w:sz w:val="28"/>
          <w:szCs w:val="28"/>
          <w:lang w:eastAsia="en-ZA"/>
        </w:rPr>
        <w:t>to the respondents as they were the successful party.</w:t>
      </w:r>
    </w:p>
    <w:p w14:paraId="7C8ECF72" w14:textId="77777777" w:rsidR="000A7E59" w:rsidRDefault="000A7E59" w:rsidP="000A7E59">
      <w:pPr>
        <w:shd w:val="clear" w:color="auto" w:fill="FFFFFF"/>
        <w:spacing w:line="360" w:lineRule="auto"/>
        <w:jc w:val="both"/>
        <w:rPr>
          <w:rFonts w:ascii="Bookman Old Style" w:eastAsia="Times New Roman" w:hAnsi="Bookman Old Style" w:cs="Arial"/>
          <w:color w:val="222222"/>
          <w:sz w:val="28"/>
          <w:szCs w:val="28"/>
          <w:lang w:eastAsia="en-ZA"/>
        </w:rPr>
      </w:pPr>
    </w:p>
    <w:p w14:paraId="68B06AAD" w14:textId="52F94E9C" w:rsidR="000A7E59" w:rsidRPr="000A7E59" w:rsidRDefault="000A7E59" w:rsidP="000A7E59">
      <w:pPr>
        <w:shd w:val="clear" w:color="auto" w:fill="FFFFFF"/>
        <w:spacing w:line="360" w:lineRule="auto"/>
        <w:jc w:val="both"/>
        <w:rPr>
          <w:rFonts w:ascii="Bookman Old Style" w:eastAsia="Times New Roman" w:hAnsi="Bookman Old Style" w:cs="Arial"/>
          <w:b/>
          <w:color w:val="222222"/>
          <w:sz w:val="28"/>
          <w:szCs w:val="28"/>
          <w:u w:val="single"/>
          <w:lang w:eastAsia="en-ZA"/>
        </w:rPr>
      </w:pPr>
      <w:r w:rsidRPr="000A7E59">
        <w:rPr>
          <w:rFonts w:ascii="Bookman Old Style" w:eastAsia="Times New Roman" w:hAnsi="Bookman Old Style" w:cs="Arial"/>
          <w:b/>
          <w:color w:val="222222"/>
          <w:sz w:val="28"/>
          <w:szCs w:val="28"/>
          <w:u w:val="single"/>
          <w:lang w:eastAsia="en-ZA"/>
        </w:rPr>
        <w:t>Discussion</w:t>
      </w:r>
    </w:p>
    <w:p w14:paraId="18D209AD" w14:textId="318E2388" w:rsidR="00407426" w:rsidRDefault="000179BB"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In </w:t>
      </w:r>
      <w:r w:rsidRPr="00C420BF">
        <w:rPr>
          <w:rFonts w:ascii="Bookman Old Style" w:eastAsia="Times New Roman" w:hAnsi="Bookman Old Style" w:cs="Arial"/>
          <w:i/>
          <w:iCs/>
          <w:color w:val="222222"/>
          <w:sz w:val="28"/>
          <w:szCs w:val="28"/>
          <w:lang w:eastAsia="en-ZA"/>
        </w:rPr>
        <w:t>Bereng Molap</w:t>
      </w:r>
      <w:r w:rsidR="00C420BF">
        <w:rPr>
          <w:rFonts w:ascii="Bookman Old Style" w:eastAsia="Times New Roman" w:hAnsi="Bookman Old Style" w:cs="Arial"/>
          <w:color w:val="222222"/>
          <w:sz w:val="28"/>
          <w:szCs w:val="28"/>
          <w:lang w:eastAsia="en-ZA"/>
        </w:rPr>
        <w:t>o</w:t>
      </w:r>
      <w:r>
        <w:rPr>
          <w:rFonts w:ascii="Bookman Old Style" w:eastAsia="Times New Roman" w:hAnsi="Bookman Old Style" w:cs="Arial"/>
          <w:color w:val="222222"/>
          <w:sz w:val="28"/>
          <w:szCs w:val="28"/>
          <w:lang w:eastAsia="en-ZA"/>
        </w:rPr>
        <w:t xml:space="preserve"> this Court approved an order of the High Court granting condonation for the late reporting of the death of a person over whose estate there was a family dispute. In that case too it was suggested that the court lacked jurisdiction to grant such an order. </w:t>
      </w:r>
      <w:r w:rsidR="009214B6">
        <w:rPr>
          <w:rFonts w:ascii="Bookman Old Style" w:eastAsia="Times New Roman" w:hAnsi="Bookman Old Style" w:cs="Arial"/>
          <w:color w:val="222222"/>
          <w:sz w:val="28"/>
          <w:szCs w:val="28"/>
          <w:lang w:eastAsia="en-ZA"/>
        </w:rPr>
        <w:t xml:space="preserve">In </w:t>
      </w:r>
      <w:r w:rsidR="00C420BF" w:rsidRPr="009214B6">
        <w:rPr>
          <w:rFonts w:ascii="Bookman Old Style" w:eastAsia="Times New Roman" w:hAnsi="Bookman Old Style" w:cs="Arial"/>
          <w:i/>
          <w:color w:val="222222"/>
          <w:sz w:val="28"/>
          <w:szCs w:val="28"/>
          <w:lang w:eastAsia="en-ZA"/>
        </w:rPr>
        <w:t>Bereng Molapo</w:t>
      </w:r>
      <w:r w:rsidR="00C420BF">
        <w:rPr>
          <w:rFonts w:ascii="Bookman Old Style" w:eastAsia="Times New Roman" w:hAnsi="Bookman Old Style" w:cs="Arial"/>
          <w:color w:val="222222"/>
          <w:sz w:val="28"/>
          <w:szCs w:val="28"/>
          <w:lang w:eastAsia="en-ZA"/>
        </w:rPr>
        <w:t xml:space="preserve"> </w:t>
      </w:r>
      <w:r w:rsidR="009214B6">
        <w:rPr>
          <w:rFonts w:ascii="Bookman Old Style" w:eastAsia="Times New Roman" w:hAnsi="Bookman Old Style" w:cs="Arial"/>
          <w:color w:val="222222"/>
          <w:sz w:val="28"/>
          <w:szCs w:val="28"/>
          <w:lang w:eastAsia="en-ZA"/>
        </w:rPr>
        <w:t xml:space="preserve">the issue </w:t>
      </w:r>
      <w:r>
        <w:rPr>
          <w:rFonts w:ascii="Bookman Old Style" w:eastAsia="Times New Roman" w:hAnsi="Bookman Old Style" w:cs="Arial"/>
          <w:color w:val="222222"/>
          <w:sz w:val="28"/>
          <w:szCs w:val="28"/>
          <w:lang w:eastAsia="en-ZA"/>
        </w:rPr>
        <w:t xml:space="preserve">was not specifically raised </w:t>
      </w:r>
      <w:r w:rsidR="009214B6">
        <w:rPr>
          <w:rFonts w:ascii="Bookman Old Style" w:eastAsia="Times New Roman" w:hAnsi="Bookman Old Style" w:cs="Arial"/>
          <w:color w:val="222222"/>
          <w:sz w:val="28"/>
          <w:szCs w:val="28"/>
          <w:lang w:eastAsia="en-ZA"/>
        </w:rPr>
        <w:t xml:space="preserve">whether </w:t>
      </w:r>
      <w:r>
        <w:rPr>
          <w:rFonts w:ascii="Bookman Old Style" w:eastAsia="Times New Roman" w:hAnsi="Bookman Old Style" w:cs="Arial"/>
          <w:color w:val="222222"/>
          <w:sz w:val="28"/>
          <w:szCs w:val="28"/>
          <w:lang w:eastAsia="en-ZA"/>
        </w:rPr>
        <w:t>only th</w:t>
      </w:r>
      <w:r w:rsidR="00F52857">
        <w:rPr>
          <w:rFonts w:ascii="Bookman Old Style" w:eastAsia="Times New Roman" w:hAnsi="Bookman Old Style" w:cs="Arial"/>
          <w:color w:val="222222"/>
          <w:sz w:val="28"/>
          <w:szCs w:val="28"/>
          <w:lang w:eastAsia="en-ZA"/>
        </w:rPr>
        <w:t xml:space="preserve">e Master of the High Court has </w:t>
      </w:r>
      <w:r>
        <w:rPr>
          <w:rFonts w:ascii="Bookman Old Style" w:eastAsia="Times New Roman" w:hAnsi="Bookman Old Style" w:cs="Arial"/>
          <w:color w:val="222222"/>
          <w:sz w:val="28"/>
          <w:szCs w:val="28"/>
          <w:lang w:eastAsia="en-ZA"/>
        </w:rPr>
        <w:t>jurisdiction</w:t>
      </w:r>
      <w:r w:rsidR="00F52857">
        <w:rPr>
          <w:rFonts w:ascii="Bookman Old Style" w:eastAsia="Times New Roman" w:hAnsi="Bookman Old Style" w:cs="Arial"/>
          <w:color w:val="222222"/>
          <w:sz w:val="28"/>
          <w:szCs w:val="28"/>
          <w:lang w:eastAsia="en-ZA"/>
        </w:rPr>
        <w:t xml:space="preserve"> – to the exclusion of the High Court -</w:t>
      </w:r>
      <w:r w:rsidR="009214B6">
        <w:rPr>
          <w:rFonts w:ascii="Bookman Old Style" w:eastAsia="Times New Roman" w:hAnsi="Bookman Old Style" w:cs="Arial"/>
          <w:color w:val="222222"/>
          <w:sz w:val="28"/>
          <w:szCs w:val="28"/>
          <w:lang w:eastAsia="en-ZA"/>
        </w:rPr>
        <w:t xml:space="preserve"> to condone the late reporting of a death</w:t>
      </w:r>
      <w:r>
        <w:rPr>
          <w:rFonts w:ascii="Bookman Old Style" w:eastAsia="Times New Roman" w:hAnsi="Bookman Old Style" w:cs="Arial"/>
          <w:color w:val="222222"/>
          <w:sz w:val="28"/>
          <w:szCs w:val="28"/>
          <w:lang w:eastAsia="en-ZA"/>
        </w:rPr>
        <w:t xml:space="preserve">. </w:t>
      </w:r>
      <w:r w:rsidR="00C420BF">
        <w:rPr>
          <w:rFonts w:ascii="Bookman Old Style" w:eastAsia="Times New Roman" w:hAnsi="Bookman Old Style" w:cs="Arial"/>
          <w:color w:val="222222"/>
          <w:sz w:val="28"/>
          <w:szCs w:val="28"/>
          <w:lang w:eastAsia="en-ZA"/>
        </w:rPr>
        <w:t xml:space="preserve">That said, </w:t>
      </w:r>
      <w:r w:rsidRPr="00F52857">
        <w:rPr>
          <w:rFonts w:ascii="Bookman Old Style" w:eastAsia="Times New Roman" w:hAnsi="Bookman Old Style" w:cs="Arial"/>
          <w:i/>
          <w:color w:val="222222"/>
          <w:sz w:val="28"/>
          <w:szCs w:val="28"/>
          <w:lang w:eastAsia="en-ZA"/>
        </w:rPr>
        <w:t>Bereng Molapo</w:t>
      </w:r>
      <w:r>
        <w:rPr>
          <w:rFonts w:ascii="Bookman Old Style" w:eastAsia="Times New Roman" w:hAnsi="Bookman Old Style" w:cs="Arial"/>
          <w:color w:val="222222"/>
          <w:sz w:val="28"/>
          <w:szCs w:val="28"/>
          <w:lang w:eastAsia="en-ZA"/>
        </w:rPr>
        <w:t xml:space="preserve"> is authority for the proposition that it is permissible for a party to approach the High Court to grant him or her condonation to report a death late so that the jurisdiction of the Master is engaged. </w:t>
      </w:r>
    </w:p>
    <w:p w14:paraId="61D1C45F" w14:textId="77777777" w:rsidR="00C420BF" w:rsidRDefault="00C420BF" w:rsidP="00C420BF">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51D23758" w14:textId="012D8CE1" w:rsidR="000179BB" w:rsidRDefault="000179BB"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Just as it was </w:t>
      </w:r>
      <w:r w:rsidR="00B83EA2">
        <w:rPr>
          <w:rFonts w:ascii="Bookman Old Style" w:eastAsia="Times New Roman" w:hAnsi="Bookman Old Style" w:cs="Arial"/>
          <w:color w:val="222222"/>
          <w:sz w:val="28"/>
          <w:szCs w:val="28"/>
          <w:lang w:eastAsia="en-ZA"/>
        </w:rPr>
        <w:t xml:space="preserve">in </w:t>
      </w:r>
      <w:r>
        <w:rPr>
          <w:rFonts w:ascii="Bookman Old Style" w:eastAsia="Times New Roman" w:hAnsi="Bookman Old Style" w:cs="Arial"/>
          <w:color w:val="222222"/>
          <w:sz w:val="28"/>
          <w:szCs w:val="28"/>
          <w:lang w:eastAsia="en-ZA"/>
        </w:rPr>
        <w:t xml:space="preserve">the case in </w:t>
      </w:r>
      <w:r w:rsidRPr="00C420BF">
        <w:rPr>
          <w:rFonts w:ascii="Bookman Old Style" w:eastAsia="Times New Roman" w:hAnsi="Bookman Old Style" w:cs="Arial"/>
          <w:i/>
          <w:iCs/>
          <w:color w:val="222222"/>
          <w:sz w:val="28"/>
          <w:szCs w:val="28"/>
          <w:lang w:eastAsia="en-ZA"/>
        </w:rPr>
        <w:t>Bereng Molapo</w:t>
      </w:r>
      <w:r>
        <w:rPr>
          <w:rFonts w:ascii="Bookman Old Style" w:eastAsia="Times New Roman" w:hAnsi="Bookman Old Style" w:cs="Arial"/>
          <w:color w:val="222222"/>
          <w:sz w:val="28"/>
          <w:szCs w:val="28"/>
          <w:lang w:eastAsia="en-ZA"/>
        </w:rPr>
        <w:t>, the applicants in the present case had no reason to assume that the death of the patriarch was not reported. The late KK to whom th</w:t>
      </w:r>
      <w:r w:rsidR="00F52857">
        <w:rPr>
          <w:rFonts w:ascii="Bookman Old Style" w:eastAsia="Times New Roman" w:hAnsi="Bookman Old Style" w:cs="Arial"/>
          <w:color w:val="222222"/>
          <w:sz w:val="28"/>
          <w:szCs w:val="28"/>
          <w:lang w:eastAsia="en-ZA"/>
        </w:rPr>
        <w:t>e present respondents are heirs</w:t>
      </w:r>
      <w:r w:rsidR="00C420BF">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failed to report the death. If anyone was guilty of a s 13 contravention it was </w:t>
      </w:r>
      <w:r w:rsidR="00F52857">
        <w:rPr>
          <w:rFonts w:ascii="Bookman Old Style" w:eastAsia="Times New Roman" w:hAnsi="Bookman Old Style" w:cs="Arial"/>
          <w:color w:val="222222"/>
          <w:sz w:val="28"/>
          <w:szCs w:val="28"/>
          <w:lang w:eastAsia="en-ZA"/>
        </w:rPr>
        <w:t>KK</w:t>
      </w:r>
      <w:r>
        <w:rPr>
          <w:rFonts w:ascii="Bookman Old Style" w:eastAsia="Times New Roman" w:hAnsi="Bookman Old Style" w:cs="Arial"/>
          <w:color w:val="222222"/>
          <w:sz w:val="28"/>
          <w:szCs w:val="28"/>
          <w:lang w:eastAsia="en-ZA"/>
        </w:rPr>
        <w:t xml:space="preserve">. The present applicants only became aware that the patriarch’s death went unreported by KK when disputes arose between them and KK’s heirs. </w:t>
      </w:r>
    </w:p>
    <w:p w14:paraId="0E56EE3A" w14:textId="77777777" w:rsidR="00C420BF" w:rsidRPr="00C420BF" w:rsidRDefault="00C420BF" w:rsidP="00C420BF">
      <w:pPr>
        <w:pStyle w:val="ListParagraph"/>
        <w:rPr>
          <w:rFonts w:ascii="Bookman Old Style" w:eastAsia="Times New Roman" w:hAnsi="Bookman Old Style" w:cs="Arial"/>
          <w:color w:val="222222"/>
          <w:sz w:val="28"/>
          <w:szCs w:val="28"/>
          <w:lang w:eastAsia="en-ZA"/>
        </w:rPr>
      </w:pPr>
    </w:p>
    <w:p w14:paraId="3B8592A1" w14:textId="77777777" w:rsidR="00C420BF" w:rsidRDefault="00C420BF" w:rsidP="00C420BF">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695C7BD3" w14:textId="5DDDA2A4" w:rsidR="000179BB" w:rsidRDefault="00D27A55"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I entertain no doubt that, as a matter of law, in</w:t>
      </w:r>
      <w:r w:rsidR="000179BB">
        <w:rPr>
          <w:rFonts w:ascii="Bookman Old Style" w:eastAsia="Times New Roman" w:hAnsi="Bookman Old Style" w:cs="Arial"/>
          <w:color w:val="222222"/>
          <w:sz w:val="28"/>
          <w:szCs w:val="28"/>
          <w:lang w:eastAsia="en-ZA"/>
        </w:rPr>
        <w:t xml:space="preserve"> the exercise of its inherent jurisdiction </w:t>
      </w:r>
      <w:r w:rsidR="00BD6417">
        <w:rPr>
          <w:rFonts w:ascii="Bookman Old Style" w:eastAsia="Times New Roman" w:hAnsi="Bookman Old Style" w:cs="Arial"/>
          <w:color w:val="222222"/>
          <w:sz w:val="28"/>
          <w:szCs w:val="28"/>
          <w:lang w:eastAsia="en-ZA"/>
        </w:rPr>
        <w:t xml:space="preserve">the High Court </w:t>
      </w:r>
      <w:r w:rsidR="000179BB">
        <w:rPr>
          <w:rFonts w:ascii="Bookman Old Style" w:eastAsia="Times New Roman" w:hAnsi="Bookman Old Style" w:cs="Arial"/>
          <w:color w:val="222222"/>
          <w:sz w:val="28"/>
          <w:szCs w:val="28"/>
          <w:lang w:eastAsia="en-ZA"/>
        </w:rPr>
        <w:t xml:space="preserve">has the competence to </w:t>
      </w:r>
      <w:r w:rsidR="000179BB">
        <w:rPr>
          <w:rFonts w:ascii="Bookman Old Style" w:eastAsia="Times New Roman" w:hAnsi="Bookman Old Style" w:cs="Arial"/>
          <w:color w:val="222222"/>
          <w:sz w:val="28"/>
          <w:szCs w:val="28"/>
          <w:lang w:eastAsia="en-ZA"/>
        </w:rPr>
        <w:lastRenderedPageBreak/>
        <w:t xml:space="preserve">grant </w:t>
      </w:r>
      <w:r w:rsidR="00F76C1A">
        <w:rPr>
          <w:rFonts w:ascii="Bookman Old Style" w:eastAsia="Times New Roman" w:hAnsi="Bookman Old Style" w:cs="Arial"/>
          <w:color w:val="222222"/>
          <w:sz w:val="28"/>
          <w:szCs w:val="28"/>
          <w:lang w:eastAsia="en-ZA"/>
        </w:rPr>
        <w:t>condonation of a late reporting of a death, especially in circumstances such as th</w:t>
      </w:r>
      <w:r w:rsidR="00C420BF">
        <w:rPr>
          <w:rFonts w:ascii="Bookman Old Style" w:eastAsia="Times New Roman" w:hAnsi="Bookman Old Style" w:cs="Arial"/>
          <w:color w:val="222222"/>
          <w:sz w:val="28"/>
          <w:szCs w:val="28"/>
          <w:lang w:eastAsia="en-ZA"/>
        </w:rPr>
        <w:t>e present</w:t>
      </w:r>
      <w:r w:rsidR="00B83EA2">
        <w:rPr>
          <w:rFonts w:ascii="Bookman Old Style" w:eastAsia="Times New Roman" w:hAnsi="Bookman Old Style" w:cs="Arial"/>
          <w:color w:val="222222"/>
          <w:sz w:val="28"/>
          <w:szCs w:val="28"/>
          <w:lang w:eastAsia="en-ZA"/>
        </w:rPr>
        <w:t>,</w:t>
      </w:r>
      <w:r w:rsidR="00F76C1A">
        <w:rPr>
          <w:rFonts w:ascii="Bookman Old Style" w:eastAsia="Times New Roman" w:hAnsi="Bookman Old Style" w:cs="Arial"/>
          <w:color w:val="222222"/>
          <w:sz w:val="28"/>
          <w:szCs w:val="28"/>
          <w:lang w:eastAsia="en-ZA"/>
        </w:rPr>
        <w:t xml:space="preserve"> w</w:t>
      </w:r>
      <w:r w:rsidR="00B83EA2">
        <w:rPr>
          <w:rFonts w:ascii="Bookman Old Style" w:eastAsia="Times New Roman" w:hAnsi="Bookman Old Style" w:cs="Arial"/>
          <w:color w:val="222222"/>
          <w:sz w:val="28"/>
          <w:szCs w:val="28"/>
          <w:lang w:eastAsia="en-ZA"/>
        </w:rPr>
        <w:t>h</w:t>
      </w:r>
      <w:r w:rsidR="00F76C1A">
        <w:rPr>
          <w:rFonts w:ascii="Bookman Old Style" w:eastAsia="Times New Roman" w:hAnsi="Bookman Old Style" w:cs="Arial"/>
          <w:color w:val="222222"/>
          <w:sz w:val="28"/>
          <w:szCs w:val="28"/>
          <w:lang w:eastAsia="en-ZA"/>
        </w:rPr>
        <w:t>ere the person who took control of an estate</w:t>
      </w:r>
      <w:r w:rsidR="00C420BF">
        <w:rPr>
          <w:rFonts w:ascii="Bookman Old Style" w:eastAsia="Times New Roman" w:hAnsi="Bookman Old Style" w:cs="Arial"/>
          <w:color w:val="222222"/>
          <w:sz w:val="28"/>
          <w:szCs w:val="28"/>
          <w:lang w:eastAsia="en-ZA"/>
        </w:rPr>
        <w:t>,</w:t>
      </w:r>
      <w:r w:rsidR="00F76C1A">
        <w:rPr>
          <w:rFonts w:ascii="Bookman Old Style" w:eastAsia="Times New Roman" w:hAnsi="Bookman Old Style" w:cs="Arial"/>
          <w:color w:val="222222"/>
          <w:sz w:val="28"/>
          <w:szCs w:val="28"/>
          <w:lang w:eastAsia="en-ZA"/>
        </w:rPr>
        <w:t xml:space="preserve"> unbeknown to the rest of the next of kin</w:t>
      </w:r>
      <w:r>
        <w:rPr>
          <w:rFonts w:ascii="Bookman Old Style" w:eastAsia="Times New Roman" w:hAnsi="Bookman Old Style" w:cs="Arial"/>
          <w:color w:val="222222"/>
          <w:sz w:val="28"/>
          <w:szCs w:val="28"/>
          <w:lang w:eastAsia="en-ZA"/>
        </w:rPr>
        <w:t>,</w:t>
      </w:r>
      <w:r w:rsidR="00F76C1A">
        <w:rPr>
          <w:rFonts w:ascii="Bookman Old Style" w:eastAsia="Times New Roman" w:hAnsi="Bookman Old Style" w:cs="Arial"/>
          <w:color w:val="222222"/>
          <w:sz w:val="28"/>
          <w:szCs w:val="28"/>
          <w:lang w:eastAsia="en-ZA"/>
        </w:rPr>
        <w:t xml:space="preserve"> fail</w:t>
      </w:r>
      <w:r w:rsidR="00C420BF">
        <w:rPr>
          <w:rFonts w:ascii="Bookman Old Style" w:eastAsia="Times New Roman" w:hAnsi="Bookman Old Style" w:cs="Arial"/>
          <w:color w:val="222222"/>
          <w:sz w:val="28"/>
          <w:szCs w:val="28"/>
          <w:lang w:eastAsia="en-ZA"/>
        </w:rPr>
        <w:t xml:space="preserve">ed </w:t>
      </w:r>
      <w:r w:rsidR="00F76C1A">
        <w:rPr>
          <w:rFonts w:ascii="Bookman Old Style" w:eastAsia="Times New Roman" w:hAnsi="Bookman Old Style" w:cs="Arial"/>
          <w:color w:val="222222"/>
          <w:sz w:val="28"/>
          <w:szCs w:val="28"/>
          <w:lang w:eastAsia="en-ZA"/>
        </w:rPr>
        <w:t>to report the death.</w:t>
      </w:r>
    </w:p>
    <w:p w14:paraId="68218FEB" w14:textId="77777777" w:rsidR="00C420BF" w:rsidRDefault="00C420BF" w:rsidP="00C420BF">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404C9750" w14:textId="1D22A7C5" w:rsidR="00F76C1A" w:rsidRDefault="00F76C1A"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Whether the Master </w:t>
      </w:r>
      <w:r w:rsidR="00C420BF">
        <w:rPr>
          <w:rFonts w:ascii="Bookman Old Style" w:eastAsia="Times New Roman" w:hAnsi="Bookman Old Style" w:cs="Arial"/>
          <w:color w:val="222222"/>
          <w:sz w:val="28"/>
          <w:szCs w:val="28"/>
          <w:lang w:eastAsia="en-ZA"/>
        </w:rPr>
        <w:t xml:space="preserve">too </w:t>
      </w:r>
      <w:r>
        <w:rPr>
          <w:rFonts w:ascii="Bookman Old Style" w:eastAsia="Times New Roman" w:hAnsi="Bookman Old Style" w:cs="Arial"/>
          <w:color w:val="222222"/>
          <w:sz w:val="28"/>
          <w:szCs w:val="28"/>
          <w:lang w:eastAsia="en-ZA"/>
        </w:rPr>
        <w:t xml:space="preserve">has jurisdiction to grant condonation remains an open question and one that it is not necessary to decide in this appeal as I am satisfied that the High Court acted within its inherent jurisdiction to do so. The ground of appeal that the court </w:t>
      </w:r>
      <w:r w:rsidRPr="00C420BF">
        <w:rPr>
          <w:rFonts w:ascii="Bookman Old Style" w:eastAsia="Times New Roman" w:hAnsi="Bookman Old Style" w:cs="Arial"/>
          <w:i/>
          <w:iCs/>
          <w:color w:val="222222"/>
          <w:sz w:val="28"/>
          <w:szCs w:val="28"/>
          <w:lang w:eastAsia="en-ZA"/>
        </w:rPr>
        <w:t>a quo</w:t>
      </w:r>
      <w:r>
        <w:rPr>
          <w:rFonts w:ascii="Bookman Old Style" w:eastAsia="Times New Roman" w:hAnsi="Bookman Old Style" w:cs="Arial"/>
          <w:color w:val="222222"/>
          <w:sz w:val="28"/>
          <w:szCs w:val="28"/>
          <w:lang w:eastAsia="en-ZA"/>
        </w:rPr>
        <w:t xml:space="preserve"> erred </w:t>
      </w:r>
      <w:r w:rsidR="00831784">
        <w:rPr>
          <w:rFonts w:ascii="Bookman Old Style" w:eastAsia="Times New Roman" w:hAnsi="Bookman Old Style" w:cs="Arial"/>
          <w:color w:val="222222"/>
          <w:sz w:val="28"/>
          <w:szCs w:val="28"/>
          <w:lang w:eastAsia="en-ZA"/>
        </w:rPr>
        <w:t xml:space="preserve">in </w:t>
      </w:r>
      <w:r>
        <w:rPr>
          <w:rFonts w:ascii="Bookman Old Style" w:eastAsia="Times New Roman" w:hAnsi="Bookman Old Style" w:cs="Arial"/>
          <w:color w:val="222222"/>
          <w:sz w:val="28"/>
          <w:szCs w:val="28"/>
          <w:lang w:eastAsia="en-ZA"/>
        </w:rPr>
        <w:t>grant</w:t>
      </w:r>
      <w:r w:rsidR="00831784">
        <w:rPr>
          <w:rFonts w:ascii="Bookman Old Style" w:eastAsia="Times New Roman" w:hAnsi="Bookman Old Style" w:cs="Arial"/>
          <w:color w:val="222222"/>
          <w:sz w:val="28"/>
          <w:szCs w:val="28"/>
          <w:lang w:eastAsia="en-ZA"/>
        </w:rPr>
        <w:t>ing</w:t>
      </w:r>
      <w:r>
        <w:rPr>
          <w:rFonts w:ascii="Bookman Old Style" w:eastAsia="Times New Roman" w:hAnsi="Bookman Old Style" w:cs="Arial"/>
          <w:color w:val="222222"/>
          <w:sz w:val="28"/>
          <w:szCs w:val="28"/>
          <w:lang w:eastAsia="en-ZA"/>
        </w:rPr>
        <w:t xml:space="preserve"> condonation therefore stands to be rejected.</w:t>
      </w:r>
    </w:p>
    <w:p w14:paraId="559E891F" w14:textId="77777777" w:rsidR="00C420BF" w:rsidRPr="00C420BF" w:rsidRDefault="00C420BF" w:rsidP="00C420BF">
      <w:pPr>
        <w:pStyle w:val="ListParagraph"/>
        <w:rPr>
          <w:rFonts w:ascii="Bookman Old Style" w:eastAsia="Times New Roman" w:hAnsi="Bookman Old Style" w:cs="Arial"/>
          <w:color w:val="222222"/>
          <w:sz w:val="28"/>
          <w:szCs w:val="28"/>
          <w:lang w:eastAsia="en-ZA"/>
        </w:rPr>
      </w:pPr>
    </w:p>
    <w:p w14:paraId="48789951" w14:textId="77777777" w:rsidR="00C420BF" w:rsidRDefault="00C420BF" w:rsidP="00C420BF">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044EB03F" w14:textId="1AB562D8" w:rsidR="00F76C1A" w:rsidRDefault="004E1C27"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As</w:t>
      </w:r>
      <w:r w:rsidR="00C420BF">
        <w:rPr>
          <w:rFonts w:ascii="Bookman Old Style" w:eastAsia="Times New Roman" w:hAnsi="Bookman Old Style" w:cs="Arial"/>
          <w:color w:val="222222"/>
          <w:sz w:val="28"/>
          <w:szCs w:val="28"/>
          <w:lang w:eastAsia="en-ZA"/>
        </w:rPr>
        <w:t xml:space="preserve"> regards the appeal against costs, </w:t>
      </w:r>
      <w:r w:rsidR="00F76C1A">
        <w:rPr>
          <w:rFonts w:ascii="Bookman Old Style" w:eastAsia="Times New Roman" w:hAnsi="Bookman Old Style" w:cs="Arial"/>
          <w:color w:val="222222"/>
          <w:sz w:val="28"/>
          <w:szCs w:val="28"/>
          <w:lang w:eastAsia="en-ZA"/>
        </w:rPr>
        <w:t>I am satisfied that the High Court did not err in the costs order it made. I am aware that a salutary practice has evolved in Lesotho in cases involving family disputes over deceased estates that the High Court prefers not to order costs against the losing party</w:t>
      </w:r>
      <w:r w:rsidR="00B83EA2">
        <w:rPr>
          <w:rFonts w:ascii="Bookman Old Style" w:eastAsia="Times New Roman" w:hAnsi="Bookman Old Style" w:cs="Arial"/>
          <w:color w:val="222222"/>
          <w:sz w:val="28"/>
          <w:szCs w:val="28"/>
          <w:lang w:eastAsia="en-ZA"/>
        </w:rPr>
        <w:t xml:space="preserve"> and at times it has ordered costs to be paid from the estate</w:t>
      </w:r>
      <w:r w:rsidR="00F76C1A">
        <w:rPr>
          <w:rFonts w:ascii="Bookman Old Style" w:eastAsia="Times New Roman" w:hAnsi="Bookman Old Style" w:cs="Arial"/>
          <w:color w:val="222222"/>
          <w:sz w:val="28"/>
          <w:szCs w:val="28"/>
          <w:lang w:eastAsia="en-ZA"/>
        </w:rPr>
        <w:t>. That does not mean that in deserving cases the practice cannot be departed from. Certainly, if a party acts most frivolously or vexatiously costs can be ordered against it.</w:t>
      </w:r>
    </w:p>
    <w:p w14:paraId="625BC167" w14:textId="77777777" w:rsidR="00C420BF" w:rsidRDefault="00C420BF" w:rsidP="00C420BF">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10A032D2" w14:textId="5D87295E" w:rsidR="00F76C1A" w:rsidRDefault="00F76C1A"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In the present case</w:t>
      </w:r>
      <w:r w:rsidR="004E1C27">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the applicants and the respondents have serious disputes over the manner in which the estate of the patriarch </w:t>
      </w:r>
      <w:r w:rsidR="004E1C27">
        <w:rPr>
          <w:rFonts w:ascii="Bookman Old Style" w:eastAsia="Times New Roman" w:hAnsi="Bookman Old Style" w:cs="Arial"/>
          <w:color w:val="222222"/>
          <w:sz w:val="28"/>
          <w:szCs w:val="28"/>
          <w:lang w:eastAsia="en-ZA"/>
        </w:rPr>
        <w:t xml:space="preserve">- which remained </w:t>
      </w:r>
      <w:proofErr w:type="spellStart"/>
      <w:r w:rsidR="004E1C27">
        <w:rPr>
          <w:rFonts w:ascii="Bookman Old Style" w:eastAsia="Times New Roman" w:hAnsi="Bookman Old Style" w:cs="Arial"/>
          <w:color w:val="222222"/>
          <w:sz w:val="28"/>
          <w:szCs w:val="28"/>
          <w:lang w:eastAsia="en-ZA"/>
        </w:rPr>
        <w:t>unfinalis</w:t>
      </w:r>
      <w:r>
        <w:rPr>
          <w:rFonts w:ascii="Bookman Old Style" w:eastAsia="Times New Roman" w:hAnsi="Bookman Old Style" w:cs="Arial"/>
          <w:color w:val="222222"/>
          <w:sz w:val="28"/>
          <w:szCs w:val="28"/>
          <w:lang w:eastAsia="en-ZA"/>
        </w:rPr>
        <w:t>ed</w:t>
      </w:r>
      <w:proofErr w:type="spellEnd"/>
      <w:r>
        <w:rPr>
          <w:rFonts w:ascii="Bookman Old Style" w:eastAsia="Times New Roman" w:hAnsi="Bookman Old Style" w:cs="Arial"/>
          <w:color w:val="222222"/>
          <w:sz w:val="28"/>
          <w:szCs w:val="28"/>
          <w:lang w:eastAsia="en-ZA"/>
        </w:rPr>
        <w:t xml:space="preserve"> by the late KK </w:t>
      </w:r>
      <w:r w:rsidR="004E1C27">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should be dealt with. It is apparent from the record that </w:t>
      </w:r>
      <w:proofErr w:type="spellStart"/>
      <w:r>
        <w:rPr>
          <w:rFonts w:ascii="Bookman Old Style" w:eastAsia="Times New Roman" w:hAnsi="Bookman Old Style" w:cs="Arial"/>
          <w:color w:val="222222"/>
          <w:sz w:val="28"/>
          <w:szCs w:val="28"/>
          <w:lang w:eastAsia="en-ZA"/>
        </w:rPr>
        <w:t>Nk</w:t>
      </w:r>
      <w:r w:rsidR="00C420BF">
        <w:rPr>
          <w:rFonts w:ascii="Bookman Old Style" w:eastAsia="Times New Roman" w:hAnsi="Bookman Old Style" w:cs="Arial"/>
          <w:color w:val="222222"/>
          <w:sz w:val="28"/>
          <w:szCs w:val="28"/>
          <w:lang w:eastAsia="en-ZA"/>
        </w:rPr>
        <w:t>o</w:t>
      </w:r>
      <w:r>
        <w:rPr>
          <w:rFonts w:ascii="Bookman Old Style" w:eastAsia="Times New Roman" w:hAnsi="Bookman Old Style" w:cs="Arial"/>
          <w:color w:val="222222"/>
          <w:sz w:val="28"/>
          <w:szCs w:val="28"/>
          <w:lang w:eastAsia="en-ZA"/>
        </w:rPr>
        <w:t>ebe</w:t>
      </w:r>
      <w:proofErr w:type="spellEnd"/>
      <w:r>
        <w:rPr>
          <w:rFonts w:ascii="Bookman Old Style" w:eastAsia="Times New Roman" w:hAnsi="Bookman Old Style" w:cs="Arial"/>
          <w:color w:val="222222"/>
          <w:sz w:val="28"/>
          <w:szCs w:val="28"/>
          <w:lang w:eastAsia="en-ZA"/>
        </w:rPr>
        <w:t xml:space="preserve"> and his mother </w:t>
      </w:r>
      <w:r w:rsidR="004E1C27">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as heirs to KK </w:t>
      </w:r>
      <w:r w:rsidR="004E1C27">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are not particularly open with the </w:t>
      </w:r>
      <w:r>
        <w:rPr>
          <w:rFonts w:ascii="Bookman Old Style" w:eastAsia="Times New Roman" w:hAnsi="Bookman Old Style" w:cs="Arial"/>
          <w:color w:val="222222"/>
          <w:sz w:val="28"/>
          <w:szCs w:val="28"/>
          <w:lang w:eastAsia="en-ZA"/>
        </w:rPr>
        <w:lastRenderedPageBreak/>
        <w:t xml:space="preserve">applicants about the </w:t>
      </w:r>
      <w:r w:rsidR="008F5010">
        <w:rPr>
          <w:rFonts w:ascii="Bookman Old Style" w:eastAsia="Times New Roman" w:hAnsi="Bookman Old Style" w:cs="Arial"/>
          <w:color w:val="222222"/>
          <w:sz w:val="28"/>
          <w:szCs w:val="28"/>
          <w:lang w:eastAsia="en-ZA"/>
        </w:rPr>
        <w:t xml:space="preserve">affairs of the </w:t>
      </w:r>
      <w:r>
        <w:rPr>
          <w:rFonts w:ascii="Bookman Old Style" w:eastAsia="Times New Roman" w:hAnsi="Bookman Old Style" w:cs="Arial"/>
          <w:color w:val="222222"/>
          <w:sz w:val="28"/>
          <w:szCs w:val="28"/>
          <w:lang w:eastAsia="en-ZA"/>
        </w:rPr>
        <w:t xml:space="preserve">estate of the patriarch. </w:t>
      </w:r>
      <w:r w:rsidR="00E35AB3">
        <w:rPr>
          <w:rFonts w:ascii="Bookman Old Style" w:eastAsia="Times New Roman" w:hAnsi="Bookman Old Style" w:cs="Arial"/>
          <w:color w:val="222222"/>
          <w:sz w:val="28"/>
          <w:szCs w:val="28"/>
          <w:lang w:eastAsia="en-ZA"/>
        </w:rPr>
        <w:t>In fact, the stance adopted by the respondents, and rejected by the High Court</w:t>
      </w:r>
      <w:r w:rsidR="008F5010">
        <w:rPr>
          <w:rFonts w:ascii="Bookman Old Style" w:eastAsia="Times New Roman" w:hAnsi="Bookman Old Style" w:cs="Arial"/>
          <w:color w:val="222222"/>
          <w:sz w:val="28"/>
          <w:szCs w:val="28"/>
          <w:lang w:eastAsia="en-ZA"/>
        </w:rPr>
        <w:t>,</w:t>
      </w:r>
      <w:r w:rsidR="00E35AB3">
        <w:rPr>
          <w:rFonts w:ascii="Bookman Old Style" w:eastAsia="Times New Roman" w:hAnsi="Bookman Old Style" w:cs="Arial"/>
          <w:color w:val="222222"/>
          <w:sz w:val="28"/>
          <w:szCs w:val="28"/>
          <w:lang w:eastAsia="en-ZA"/>
        </w:rPr>
        <w:t xml:space="preserve"> is that the patriarch’s estate is to be distributed </w:t>
      </w:r>
      <w:r w:rsidR="008F5010">
        <w:rPr>
          <w:rFonts w:ascii="Bookman Old Style" w:eastAsia="Times New Roman" w:hAnsi="Bookman Old Style" w:cs="Arial"/>
          <w:color w:val="222222"/>
          <w:sz w:val="28"/>
          <w:szCs w:val="28"/>
          <w:lang w:eastAsia="en-ZA"/>
        </w:rPr>
        <w:t xml:space="preserve">in terms of </w:t>
      </w:r>
      <w:r w:rsidR="00E35AB3">
        <w:rPr>
          <w:rFonts w:ascii="Bookman Old Style" w:eastAsia="Times New Roman" w:hAnsi="Bookman Old Style" w:cs="Arial"/>
          <w:color w:val="222222"/>
          <w:sz w:val="28"/>
          <w:szCs w:val="28"/>
          <w:lang w:eastAsia="en-ZA"/>
        </w:rPr>
        <w:t xml:space="preserve">customary law. That issue can only be decided by the Master of the High Court. The rejection by the High Court of the respondents’ argument </w:t>
      </w:r>
      <w:r w:rsidR="008F5010">
        <w:rPr>
          <w:rFonts w:ascii="Bookman Old Style" w:eastAsia="Times New Roman" w:hAnsi="Bookman Old Style" w:cs="Arial"/>
          <w:color w:val="222222"/>
          <w:sz w:val="28"/>
          <w:szCs w:val="28"/>
          <w:lang w:eastAsia="en-ZA"/>
        </w:rPr>
        <w:t xml:space="preserve">on the most foundational issue when it comes to inheritance </w:t>
      </w:r>
      <w:r w:rsidR="00E35AB3">
        <w:rPr>
          <w:rFonts w:ascii="Bookman Old Style" w:eastAsia="Times New Roman" w:hAnsi="Bookman Old Style" w:cs="Arial"/>
          <w:color w:val="222222"/>
          <w:sz w:val="28"/>
          <w:szCs w:val="28"/>
          <w:lang w:eastAsia="en-ZA"/>
        </w:rPr>
        <w:t xml:space="preserve">is therefore an important victory </w:t>
      </w:r>
      <w:r w:rsidR="009913DE">
        <w:rPr>
          <w:rFonts w:ascii="Bookman Old Style" w:eastAsia="Times New Roman" w:hAnsi="Bookman Old Style" w:cs="Arial"/>
          <w:color w:val="222222"/>
          <w:sz w:val="28"/>
          <w:szCs w:val="28"/>
          <w:lang w:eastAsia="en-ZA"/>
        </w:rPr>
        <w:t>for the</w:t>
      </w:r>
      <w:r w:rsidR="00E35AB3">
        <w:rPr>
          <w:rFonts w:ascii="Bookman Old Style" w:eastAsia="Times New Roman" w:hAnsi="Bookman Old Style" w:cs="Arial"/>
          <w:color w:val="222222"/>
          <w:sz w:val="28"/>
          <w:szCs w:val="28"/>
          <w:lang w:eastAsia="en-ZA"/>
        </w:rPr>
        <w:t xml:space="preserve"> applicants. </w:t>
      </w:r>
    </w:p>
    <w:p w14:paraId="7E0EEA8E" w14:textId="77777777" w:rsidR="00E35AB3" w:rsidRDefault="00E35AB3" w:rsidP="00E35AB3">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711DCFB3" w14:textId="71DCBF85" w:rsidR="00E35AB3" w:rsidRDefault="00E35AB3"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I am not persuaded that the High Court acted on wrong principle by refusing to mak</w:t>
      </w:r>
      <w:r w:rsidR="00CA30C8">
        <w:rPr>
          <w:rFonts w:ascii="Bookman Old Style" w:eastAsia="Times New Roman" w:hAnsi="Bookman Old Style" w:cs="Arial"/>
          <w:color w:val="222222"/>
          <w:sz w:val="28"/>
          <w:szCs w:val="28"/>
          <w:lang w:eastAsia="en-ZA"/>
        </w:rPr>
        <w:t>e</w:t>
      </w:r>
      <w:r>
        <w:rPr>
          <w:rFonts w:ascii="Bookman Old Style" w:eastAsia="Times New Roman" w:hAnsi="Bookman Old Style" w:cs="Arial"/>
          <w:color w:val="222222"/>
          <w:sz w:val="28"/>
          <w:szCs w:val="28"/>
          <w:lang w:eastAsia="en-ZA"/>
        </w:rPr>
        <w:t xml:space="preserve"> a costs order against the applicants</w:t>
      </w:r>
      <w:r w:rsidR="00CA30C8">
        <w:rPr>
          <w:rFonts w:ascii="Bookman Old Style" w:eastAsia="Times New Roman" w:hAnsi="Bookman Old Style" w:cs="Arial"/>
          <w:color w:val="222222"/>
          <w:sz w:val="28"/>
          <w:szCs w:val="28"/>
          <w:lang w:eastAsia="en-ZA"/>
        </w:rPr>
        <w:t xml:space="preserve"> -</w:t>
      </w:r>
      <w:r>
        <w:rPr>
          <w:rFonts w:ascii="Bookman Old Style" w:eastAsia="Times New Roman" w:hAnsi="Bookman Old Style" w:cs="Arial"/>
          <w:color w:val="222222"/>
          <w:sz w:val="28"/>
          <w:szCs w:val="28"/>
          <w:lang w:eastAsia="en-ZA"/>
        </w:rPr>
        <w:t xml:space="preserve"> and the ground of appeal against that order is also destined to fail.</w:t>
      </w:r>
    </w:p>
    <w:p w14:paraId="2538D53C" w14:textId="77777777" w:rsidR="00E35AB3" w:rsidRPr="00E35AB3" w:rsidRDefault="00E35AB3" w:rsidP="00E35AB3">
      <w:pPr>
        <w:pStyle w:val="ListParagraph"/>
        <w:rPr>
          <w:rFonts w:ascii="Bookman Old Style" w:eastAsia="Times New Roman" w:hAnsi="Bookman Old Style" w:cs="Arial"/>
          <w:color w:val="222222"/>
          <w:sz w:val="28"/>
          <w:szCs w:val="28"/>
          <w:lang w:eastAsia="en-ZA"/>
        </w:rPr>
      </w:pPr>
    </w:p>
    <w:p w14:paraId="1CAC9E12" w14:textId="50066F09" w:rsidR="00E35AB3" w:rsidRDefault="00E35AB3"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 xml:space="preserve">I see no reason why on appeal costs should not follow the result. </w:t>
      </w:r>
    </w:p>
    <w:p w14:paraId="727ADE71" w14:textId="77777777" w:rsidR="008F5010" w:rsidRPr="008F5010" w:rsidRDefault="008F5010" w:rsidP="008F5010">
      <w:pPr>
        <w:pStyle w:val="ListParagraph"/>
        <w:rPr>
          <w:rFonts w:ascii="Bookman Old Style" w:eastAsia="Times New Roman" w:hAnsi="Bookman Old Style" w:cs="Arial"/>
          <w:color w:val="222222"/>
          <w:sz w:val="28"/>
          <w:szCs w:val="28"/>
          <w:lang w:eastAsia="en-ZA"/>
        </w:rPr>
      </w:pPr>
    </w:p>
    <w:p w14:paraId="48DD6D65" w14:textId="74D6D94F" w:rsidR="00E35AB3" w:rsidRDefault="00E35AB3" w:rsidP="00E35AB3">
      <w:pPr>
        <w:rPr>
          <w:rFonts w:ascii="Bookman Old Style" w:eastAsia="Times New Roman" w:hAnsi="Bookman Old Style" w:cs="Arial"/>
          <w:b/>
          <w:bCs/>
          <w:color w:val="222222"/>
          <w:sz w:val="28"/>
          <w:szCs w:val="28"/>
          <w:lang w:eastAsia="en-ZA"/>
        </w:rPr>
      </w:pPr>
      <w:r w:rsidRPr="00E35AB3">
        <w:rPr>
          <w:rFonts w:ascii="Bookman Old Style" w:eastAsia="Times New Roman" w:hAnsi="Bookman Old Style" w:cs="Arial"/>
          <w:b/>
          <w:bCs/>
          <w:color w:val="222222"/>
          <w:sz w:val="28"/>
          <w:szCs w:val="28"/>
          <w:lang w:eastAsia="en-ZA"/>
        </w:rPr>
        <w:t>Order</w:t>
      </w:r>
    </w:p>
    <w:p w14:paraId="715B9B44" w14:textId="77777777" w:rsidR="003559FF" w:rsidRPr="00E35AB3" w:rsidRDefault="003559FF" w:rsidP="00E35AB3">
      <w:pPr>
        <w:rPr>
          <w:rFonts w:ascii="Bookman Old Style" w:eastAsia="Times New Roman" w:hAnsi="Bookman Old Style" w:cs="Arial"/>
          <w:b/>
          <w:bCs/>
          <w:color w:val="222222"/>
          <w:sz w:val="28"/>
          <w:szCs w:val="28"/>
          <w:lang w:eastAsia="en-ZA"/>
        </w:rPr>
      </w:pPr>
    </w:p>
    <w:p w14:paraId="2A4C36C2" w14:textId="3CAC3EF0" w:rsidR="00E35AB3" w:rsidRDefault="00E35AB3" w:rsidP="0027021F">
      <w:pPr>
        <w:pStyle w:val="ListParagraph"/>
        <w:numPr>
          <w:ilvl w:val="0"/>
          <w:numId w:val="6"/>
        </w:numPr>
        <w:shd w:val="clear" w:color="auto" w:fill="FFFFFF"/>
        <w:spacing w:line="360" w:lineRule="auto"/>
        <w:ind w:left="0" w:firstLine="0"/>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In the result</w:t>
      </w:r>
      <w:r w:rsidR="00CA30C8">
        <w:rPr>
          <w:rFonts w:ascii="Bookman Old Style" w:eastAsia="Times New Roman" w:hAnsi="Bookman Old Style" w:cs="Arial"/>
          <w:color w:val="222222"/>
          <w:sz w:val="28"/>
          <w:szCs w:val="28"/>
          <w:lang w:eastAsia="en-ZA"/>
        </w:rPr>
        <w:t>,</w:t>
      </w:r>
      <w:r>
        <w:rPr>
          <w:rFonts w:ascii="Bookman Old Style" w:eastAsia="Times New Roman" w:hAnsi="Bookman Old Style" w:cs="Arial"/>
          <w:color w:val="222222"/>
          <w:sz w:val="28"/>
          <w:szCs w:val="28"/>
          <w:lang w:eastAsia="en-ZA"/>
        </w:rPr>
        <w:t xml:space="preserve"> I make the following order:</w:t>
      </w:r>
    </w:p>
    <w:p w14:paraId="05A91DAE" w14:textId="43E44546" w:rsidR="00E35AB3" w:rsidRDefault="00E35AB3" w:rsidP="00E35AB3">
      <w:pPr>
        <w:pStyle w:val="ListParagraph"/>
        <w:shd w:val="clear" w:color="auto" w:fill="FFFFFF"/>
        <w:spacing w:line="360" w:lineRule="auto"/>
        <w:ind w:left="0"/>
        <w:jc w:val="both"/>
        <w:rPr>
          <w:rFonts w:ascii="Bookman Old Style" w:eastAsia="Times New Roman" w:hAnsi="Bookman Old Style" w:cs="Arial"/>
          <w:color w:val="222222"/>
          <w:sz w:val="28"/>
          <w:szCs w:val="28"/>
          <w:lang w:eastAsia="en-ZA"/>
        </w:rPr>
      </w:pPr>
    </w:p>
    <w:p w14:paraId="27425696" w14:textId="51A85233" w:rsidR="00E35AB3" w:rsidRDefault="00E35AB3" w:rsidP="00E35AB3">
      <w:pPr>
        <w:pStyle w:val="ListParagraph"/>
        <w:numPr>
          <w:ilvl w:val="0"/>
          <w:numId w:val="9"/>
        </w:numPr>
        <w:shd w:val="clear" w:color="auto" w:fill="FFFFFF"/>
        <w:spacing w:line="360" w:lineRule="auto"/>
        <w:jc w:val="both"/>
        <w:rPr>
          <w:rFonts w:ascii="Bookman Old Style" w:eastAsia="Times New Roman" w:hAnsi="Bookman Old Style" w:cs="Arial"/>
          <w:color w:val="222222"/>
          <w:sz w:val="28"/>
          <w:szCs w:val="28"/>
          <w:lang w:eastAsia="en-ZA"/>
        </w:rPr>
      </w:pPr>
      <w:r>
        <w:rPr>
          <w:rFonts w:ascii="Bookman Old Style" w:eastAsia="Times New Roman" w:hAnsi="Bookman Old Style" w:cs="Arial"/>
          <w:color w:val="222222"/>
          <w:sz w:val="28"/>
          <w:szCs w:val="28"/>
          <w:lang w:eastAsia="en-ZA"/>
        </w:rPr>
        <w:t>The appeal is dismissed, with costs.</w:t>
      </w:r>
    </w:p>
    <w:p w14:paraId="69E4FEB3" w14:textId="77777777" w:rsidR="00AE5BFB" w:rsidRPr="002D024F" w:rsidRDefault="00AE5BFB" w:rsidP="00AE5BFB">
      <w:pPr>
        <w:spacing w:line="360" w:lineRule="auto"/>
        <w:jc w:val="both"/>
        <w:rPr>
          <w:rFonts w:ascii="Bookman Old Style" w:hAnsi="Bookman Old Style"/>
          <w:sz w:val="28"/>
          <w:szCs w:val="28"/>
        </w:rPr>
      </w:pPr>
    </w:p>
    <w:p w14:paraId="70A211E1" w14:textId="5D077BD9" w:rsidR="00136E59" w:rsidRDefault="0026446E" w:rsidP="0093305E">
      <w:pPr>
        <w:pStyle w:val="ListParagraph"/>
        <w:spacing w:line="360" w:lineRule="auto"/>
        <w:ind w:left="0"/>
        <w:jc w:val="center"/>
        <w:rPr>
          <w:rFonts w:ascii="Bookman Old Style" w:hAnsi="Bookman Old Style"/>
          <w:sz w:val="28"/>
          <w:szCs w:val="28"/>
        </w:rPr>
      </w:pPr>
      <w:r>
        <w:rPr>
          <w:noProof/>
        </w:rPr>
        <w:drawing>
          <wp:inline distT="0" distB="0" distL="0" distR="0" wp14:anchorId="0DD46330" wp14:editId="0755FD2E">
            <wp:extent cx="9239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71500"/>
                    </a:xfrm>
                    <a:prstGeom prst="rect">
                      <a:avLst/>
                    </a:prstGeom>
                    <a:noFill/>
                    <a:ln>
                      <a:noFill/>
                    </a:ln>
                  </pic:spPr>
                </pic:pic>
              </a:graphicData>
            </a:graphic>
          </wp:inline>
        </w:drawing>
      </w:r>
    </w:p>
    <w:p w14:paraId="7A023E8A" w14:textId="77777777" w:rsidR="00B452F3" w:rsidRPr="00312F40" w:rsidRDefault="00B452F3" w:rsidP="00B452F3">
      <w:pPr>
        <w:spacing w:line="360" w:lineRule="auto"/>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43263443" w14:textId="4AF5C486" w:rsidR="00B452F3" w:rsidRPr="00312F40" w:rsidRDefault="00B452F3" w:rsidP="00B452F3">
      <w:pPr>
        <w:spacing w:line="360" w:lineRule="auto"/>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P</w:t>
      </w:r>
      <w:r w:rsidR="00637897">
        <w:rPr>
          <w:rFonts w:ascii="Bookman Old Style" w:hAnsi="Bookman Old Style" w:cs="Arial"/>
          <w:b/>
          <w:bCs/>
          <w:color w:val="000000"/>
          <w:sz w:val="28"/>
          <w:szCs w:val="28"/>
          <w:lang w:val="en-US"/>
        </w:rPr>
        <w:t>.</w:t>
      </w:r>
      <w:r w:rsidRPr="00312F40">
        <w:rPr>
          <w:rFonts w:ascii="Bookman Old Style" w:hAnsi="Bookman Old Style" w:cs="Arial"/>
          <w:b/>
          <w:bCs/>
          <w:color w:val="000000"/>
          <w:sz w:val="28"/>
          <w:szCs w:val="28"/>
          <w:lang w:val="en-US"/>
        </w:rPr>
        <w:t>T DAMASEB</w:t>
      </w:r>
    </w:p>
    <w:p w14:paraId="242844AD" w14:textId="77777777" w:rsidR="003559FF" w:rsidRDefault="00B452F3" w:rsidP="003559FF">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3A8ED3AB" w14:textId="77777777" w:rsidR="005910CF" w:rsidRDefault="005910CF" w:rsidP="003559FF">
      <w:pPr>
        <w:spacing w:line="360" w:lineRule="auto"/>
        <w:rPr>
          <w:rFonts w:ascii="Bookman Old Style" w:hAnsi="Bookman Old Style" w:cs="Arial"/>
          <w:bCs/>
          <w:color w:val="000000"/>
          <w:sz w:val="28"/>
          <w:szCs w:val="28"/>
          <w:lang w:val="en-US"/>
        </w:rPr>
      </w:pPr>
    </w:p>
    <w:p w14:paraId="174B6BF3" w14:textId="0F2FDF1B" w:rsidR="00B452F3" w:rsidRDefault="00B452F3" w:rsidP="003559FF">
      <w:pPr>
        <w:spacing w:line="360" w:lineRule="auto"/>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lastRenderedPageBreak/>
        <w:t>I agree:</w:t>
      </w:r>
    </w:p>
    <w:p w14:paraId="09D5C8A3" w14:textId="2305AD1F" w:rsidR="0093305E" w:rsidRDefault="00CC19F2" w:rsidP="0093305E">
      <w:pPr>
        <w:spacing w:line="360" w:lineRule="auto"/>
        <w:jc w:val="center"/>
        <w:rPr>
          <w:rFonts w:ascii="Bookman Old Style" w:hAnsi="Bookman Old Style" w:cs="Arial"/>
          <w:bCs/>
          <w:color w:val="000000"/>
          <w:sz w:val="28"/>
          <w:szCs w:val="28"/>
          <w:lang w:val="en-US"/>
        </w:rPr>
      </w:pPr>
      <w:r>
        <w:rPr>
          <w:noProof/>
        </w:rPr>
        <w:drawing>
          <wp:inline distT="0" distB="0" distL="0" distR="0" wp14:anchorId="782C0DF3" wp14:editId="58DB780C">
            <wp:extent cx="17430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14:paraId="1E02E4E5" w14:textId="1366F5C0" w:rsidR="0093305E" w:rsidRDefault="0093305E" w:rsidP="00B452F3">
      <w:pPr>
        <w:spacing w:line="360" w:lineRule="auto"/>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____________________________</w:t>
      </w:r>
    </w:p>
    <w:p w14:paraId="216E78A8" w14:textId="13617CF1" w:rsidR="00E35AB3" w:rsidRPr="0093305E" w:rsidRDefault="00E35AB3" w:rsidP="00B452F3">
      <w:pPr>
        <w:spacing w:line="360" w:lineRule="auto"/>
        <w:jc w:val="center"/>
        <w:rPr>
          <w:rFonts w:ascii="Bookman Old Style" w:hAnsi="Bookman Old Style" w:cs="Arial"/>
          <w:b/>
          <w:bCs/>
          <w:caps/>
          <w:color w:val="000000"/>
          <w:sz w:val="28"/>
          <w:szCs w:val="28"/>
          <w:lang w:val="en-US"/>
        </w:rPr>
      </w:pPr>
      <w:r w:rsidRPr="0093305E">
        <w:rPr>
          <w:rFonts w:ascii="Bookman Old Style" w:hAnsi="Bookman Old Style" w:cs="Arial"/>
          <w:b/>
          <w:bCs/>
          <w:caps/>
          <w:color w:val="000000"/>
          <w:sz w:val="28"/>
          <w:szCs w:val="28"/>
          <w:lang w:val="en-US"/>
        </w:rPr>
        <w:t>M</w:t>
      </w:r>
      <w:r w:rsidR="00F53078" w:rsidRPr="0093305E">
        <w:rPr>
          <w:rFonts w:ascii="Bookman Old Style" w:hAnsi="Bookman Old Style" w:cs="Arial"/>
          <w:b/>
          <w:bCs/>
          <w:caps/>
          <w:color w:val="000000"/>
          <w:sz w:val="28"/>
          <w:szCs w:val="28"/>
          <w:lang w:val="en-US"/>
        </w:rPr>
        <w:t xml:space="preserve"> H</w:t>
      </w:r>
      <w:r w:rsidRPr="0093305E">
        <w:rPr>
          <w:rFonts w:ascii="Bookman Old Style" w:hAnsi="Bookman Old Style" w:cs="Arial"/>
          <w:b/>
          <w:bCs/>
          <w:caps/>
          <w:color w:val="000000"/>
          <w:sz w:val="28"/>
          <w:szCs w:val="28"/>
          <w:lang w:val="en-US"/>
        </w:rPr>
        <w:t xml:space="preserve"> Chinhengo </w:t>
      </w:r>
    </w:p>
    <w:p w14:paraId="0488CD3B" w14:textId="77777777" w:rsidR="003559FF" w:rsidRDefault="00B452F3" w:rsidP="003559FF">
      <w:pPr>
        <w:spacing w:line="360" w:lineRule="auto"/>
        <w:jc w:val="center"/>
        <w:rPr>
          <w:rFonts w:ascii="Bookman Old Style" w:hAnsi="Bookman Old Style" w:cs="Arial"/>
          <w:bCs/>
          <w:color w:val="000000"/>
          <w:sz w:val="28"/>
          <w:szCs w:val="28"/>
          <w:lang w:val="en-US"/>
        </w:rPr>
      </w:pPr>
      <w:r>
        <w:rPr>
          <w:rFonts w:ascii="Bookman Old Style" w:hAnsi="Bookman Old Style" w:cs="Arial"/>
          <w:b/>
          <w:bCs/>
          <w:color w:val="000000"/>
          <w:sz w:val="28"/>
          <w:szCs w:val="28"/>
          <w:lang w:val="en-US"/>
        </w:rPr>
        <w:t>ACTING JUSTICE OF APPEAL</w:t>
      </w:r>
    </w:p>
    <w:p w14:paraId="48DBA41C" w14:textId="77777777" w:rsidR="003559FF" w:rsidRDefault="003559FF" w:rsidP="003559FF">
      <w:pPr>
        <w:spacing w:line="360" w:lineRule="auto"/>
        <w:rPr>
          <w:rFonts w:ascii="Bookman Old Style" w:hAnsi="Bookman Old Style" w:cs="Arial"/>
          <w:bCs/>
          <w:color w:val="000000"/>
          <w:sz w:val="28"/>
          <w:szCs w:val="28"/>
          <w:lang w:val="en-US"/>
        </w:rPr>
      </w:pPr>
    </w:p>
    <w:p w14:paraId="1294C2C1" w14:textId="29D76F75" w:rsidR="00B452F3" w:rsidRDefault="00B452F3" w:rsidP="003559FF">
      <w:pPr>
        <w:spacing w:line="360" w:lineRule="auto"/>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I agree:</w:t>
      </w:r>
    </w:p>
    <w:p w14:paraId="0D848394" w14:textId="321F4EA9" w:rsidR="0093305E" w:rsidRDefault="00CC19F2" w:rsidP="0093305E">
      <w:pPr>
        <w:spacing w:line="360" w:lineRule="auto"/>
        <w:jc w:val="center"/>
        <w:rPr>
          <w:rFonts w:ascii="Bookman Old Style" w:hAnsi="Bookman Old Style" w:cs="Arial"/>
          <w:bCs/>
          <w:color w:val="000000"/>
          <w:sz w:val="28"/>
          <w:szCs w:val="28"/>
          <w:lang w:val="en-US"/>
        </w:rPr>
      </w:pPr>
      <w:r>
        <w:rPr>
          <w:noProof/>
        </w:rPr>
        <w:drawing>
          <wp:inline distT="0" distB="0" distL="0" distR="0" wp14:anchorId="4EEF86A7" wp14:editId="461516FA">
            <wp:extent cx="18573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52D65A01" w14:textId="77777777" w:rsidR="00B452F3" w:rsidRPr="00312F40" w:rsidRDefault="00B452F3" w:rsidP="00B452F3">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5A7B1BE8" w14:textId="77777777" w:rsidR="00E35AB3" w:rsidRDefault="00E35AB3" w:rsidP="0093305E">
      <w:pPr>
        <w:spacing w:line="360" w:lineRule="auto"/>
        <w:jc w:val="center"/>
        <w:rPr>
          <w:rFonts w:ascii="Bookman Old Style" w:hAnsi="Bookman Old Style" w:cs="Arial"/>
          <w:b/>
          <w:bCs/>
          <w:color w:val="000000"/>
          <w:sz w:val="28"/>
          <w:szCs w:val="28"/>
          <w:lang w:val="en-US"/>
        </w:rPr>
      </w:pPr>
      <w:r w:rsidRPr="00AE5BFB">
        <w:rPr>
          <w:rFonts w:ascii="Bookman Old Style" w:hAnsi="Bookman Old Style" w:cs="Arial"/>
          <w:b/>
          <w:bCs/>
          <w:color w:val="000000"/>
          <w:sz w:val="28"/>
          <w:szCs w:val="28"/>
          <w:lang w:val="en-US"/>
        </w:rPr>
        <w:t xml:space="preserve">J VAN DER WESTHUIZEN </w:t>
      </w:r>
    </w:p>
    <w:p w14:paraId="4E94BAAA" w14:textId="14359BEA" w:rsidR="00B452F3" w:rsidRPr="00DC0678" w:rsidRDefault="00B452F3" w:rsidP="0093305E">
      <w:pPr>
        <w:spacing w:line="360" w:lineRule="auto"/>
        <w:jc w:val="center"/>
        <w:rPr>
          <w:rFonts w:ascii="Bookman Old Style" w:hAnsi="Bookman Old Style"/>
          <w:sz w:val="28"/>
          <w:szCs w:val="28"/>
          <w:lang w:val="en-US"/>
        </w:rPr>
      </w:pPr>
      <w:r w:rsidRPr="00312F40">
        <w:rPr>
          <w:rFonts w:ascii="Bookman Old Style" w:hAnsi="Bookman Old Style" w:cs="Arial"/>
          <w:b/>
          <w:bCs/>
          <w:color w:val="000000"/>
          <w:sz w:val="28"/>
          <w:szCs w:val="28"/>
          <w:lang w:val="en-US"/>
        </w:rPr>
        <w:t>ACTING JUSTICE OF APPEAL</w:t>
      </w:r>
    </w:p>
    <w:p w14:paraId="3AC9E9A5" w14:textId="77777777" w:rsidR="00B452F3" w:rsidRPr="00DC0678" w:rsidRDefault="00B452F3" w:rsidP="0093305E">
      <w:pPr>
        <w:jc w:val="both"/>
        <w:rPr>
          <w:rFonts w:ascii="Bookman Old Style" w:hAnsi="Bookman Old Style"/>
          <w:sz w:val="28"/>
          <w:szCs w:val="28"/>
          <w:lang w:val="en-US"/>
        </w:rPr>
      </w:pPr>
    </w:p>
    <w:p w14:paraId="6F152945" w14:textId="77777777" w:rsidR="00B452F3" w:rsidRPr="00DC0678" w:rsidRDefault="00B452F3" w:rsidP="00B452F3">
      <w:pPr>
        <w:spacing w:line="360" w:lineRule="auto"/>
        <w:jc w:val="both"/>
        <w:rPr>
          <w:rFonts w:ascii="Bookman Old Style" w:hAnsi="Bookman Old Style"/>
          <w:sz w:val="28"/>
          <w:szCs w:val="28"/>
          <w:lang w:val="en-US"/>
        </w:rPr>
      </w:pPr>
    </w:p>
    <w:p w14:paraId="52B22A9D" w14:textId="318D28D3" w:rsidR="00B452F3" w:rsidRPr="0093305E" w:rsidRDefault="00B452F3" w:rsidP="00B452F3">
      <w:pPr>
        <w:spacing w:line="360" w:lineRule="auto"/>
        <w:jc w:val="both"/>
        <w:rPr>
          <w:rFonts w:ascii="Bookman Old Style" w:hAnsi="Bookman Old Style"/>
          <w:bCs/>
          <w:caps/>
          <w:sz w:val="28"/>
          <w:szCs w:val="28"/>
          <w:lang w:val="en-US"/>
        </w:rPr>
      </w:pPr>
      <w:r w:rsidRPr="0093305E">
        <w:rPr>
          <w:rFonts w:ascii="Bookman Old Style" w:hAnsi="Bookman Old Style"/>
          <w:b/>
          <w:caps/>
          <w:sz w:val="28"/>
          <w:szCs w:val="28"/>
          <w:lang w:val="en-US"/>
        </w:rPr>
        <w:t>For the appellant:</w:t>
      </w:r>
      <w:r w:rsidRPr="0093305E">
        <w:rPr>
          <w:rFonts w:ascii="Bookman Old Style" w:hAnsi="Bookman Old Style"/>
          <w:caps/>
          <w:sz w:val="28"/>
          <w:szCs w:val="28"/>
          <w:lang w:val="en-US"/>
        </w:rPr>
        <w:t xml:space="preserve"> </w:t>
      </w:r>
      <w:r w:rsidRPr="0093305E">
        <w:rPr>
          <w:rFonts w:ascii="Bookman Old Style" w:hAnsi="Bookman Old Style"/>
          <w:caps/>
          <w:sz w:val="28"/>
          <w:szCs w:val="28"/>
          <w:lang w:val="en-US"/>
        </w:rPr>
        <w:tab/>
      </w:r>
      <w:r w:rsidRPr="0093305E">
        <w:rPr>
          <w:rFonts w:ascii="Bookman Old Style" w:hAnsi="Bookman Old Style"/>
          <w:caps/>
          <w:sz w:val="28"/>
          <w:szCs w:val="28"/>
          <w:lang w:val="en-US"/>
        </w:rPr>
        <w:tab/>
      </w:r>
      <w:r w:rsidRPr="0093305E">
        <w:rPr>
          <w:rFonts w:ascii="Bookman Old Style" w:hAnsi="Bookman Old Style"/>
          <w:caps/>
          <w:sz w:val="28"/>
          <w:szCs w:val="28"/>
          <w:lang w:val="en-US"/>
        </w:rPr>
        <w:tab/>
      </w:r>
      <w:r w:rsidR="00BF799C" w:rsidRPr="0093305E">
        <w:rPr>
          <w:rFonts w:ascii="Bookman Old Style" w:hAnsi="Bookman Old Style"/>
          <w:bCs/>
          <w:caps/>
          <w:sz w:val="28"/>
          <w:szCs w:val="28"/>
          <w:lang w:val="en-US"/>
        </w:rPr>
        <w:t xml:space="preserve">Adv. </w:t>
      </w:r>
      <w:r w:rsidR="00B3095C">
        <w:rPr>
          <w:rFonts w:ascii="Bookman Old Style" w:hAnsi="Bookman Old Style"/>
          <w:bCs/>
          <w:caps/>
          <w:sz w:val="28"/>
          <w:szCs w:val="28"/>
          <w:lang w:val="en-US"/>
        </w:rPr>
        <w:t>L D MOLAPO</w:t>
      </w:r>
    </w:p>
    <w:p w14:paraId="18199D68" w14:textId="7A17F954" w:rsidR="00B452F3" w:rsidRPr="0093305E" w:rsidRDefault="00B452F3" w:rsidP="00B452F3">
      <w:pPr>
        <w:spacing w:line="360" w:lineRule="auto"/>
        <w:jc w:val="both"/>
        <w:rPr>
          <w:rFonts w:ascii="Bookman Old Style" w:hAnsi="Bookman Old Style"/>
          <w:bCs/>
          <w:caps/>
          <w:sz w:val="28"/>
          <w:szCs w:val="28"/>
          <w:lang w:val="en-US"/>
        </w:rPr>
      </w:pPr>
      <w:r w:rsidRPr="0093305E">
        <w:rPr>
          <w:rFonts w:ascii="Bookman Old Style" w:hAnsi="Bookman Old Style"/>
          <w:b/>
          <w:caps/>
          <w:sz w:val="28"/>
          <w:szCs w:val="28"/>
          <w:lang w:val="en-US"/>
        </w:rPr>
        <w:t>For the respondent:</w:t>
      </w:r>
      <w:r w:rsidRPr="0093305E">
        <w:rPr>
          <w:rFonts w:ascii="Bookman Old Style" w:hAnsi="Bookman Old Style"/>
          <w:b/>
          <w:caps/>
          <w:sz w:val="28"/>
          <w:szCs w:val="28"/>
          <w:lang w:val="en-US"/>
        </w:rPr>
        <w:tab/>
      </w:r>
      <w:r w:rsidRPr="0093305E">
        <w:rPr>
          <w:rFonts w:ascii="Bookman Old Style" w:hAnsi="Bookman Old Style"/>
          <w:b/>
          <w:caps/>
          <w:sz w:val="28"/>
          <w:szCs w:val="28"/>
          <w:lang w:val="en-US"/>
        </w:rPr>
        <w:tab/>
      </w:r>
      <w:r w:rsidRPr="0093305E">
        <w:rPr>
          <w:rFonts w:ascii="Bookman Old Style" w:hAnsi="Bookman Old Style"/>
          <w:b/>
          <w:caps/>
          <w:sz w:val="28"/>
          <w:szCs w:val="28"/>
          <w:lang w:val="en-US"/>
        </w:rPr>
        <w:tab/>
      </w:r>
      <w:r w:rsidR="00BF799C" w:rsidRPr="0093305E">
        <w:rPr>
          <w:rFonts w:ascii="Bookman Old Style" w:hAnsi="Bookman Old Style"/>
          <w:bCs/>
          <w:caps/>
          <w:sz w:val="28"/>
          <w:szCs w:val="28"/>
          <w:lang w:val="en-US"/>
        </w:rPr>
        <w:t xml:space="preserve">Adv. </w:t>
      </w:r>
      <w:r w:rsidR="00E35AB3" w:rsidRPr="0093305E">
        <w:rPr>
          <w:rFonts w:ascii="Bookman Old Style" w:hAnsi="Bookman Old Style"/>
          <w:bCs/>
          <w:caps/>
          <w:sz w:val="28"/>
          <w:szCs w:val="28"/>
          <w:lang w:val="en-US"/>
        </w:rPr>
        <w:t xml:space="preserve"> </w:t>
      </w:r>
      <w:r w:rsidR="00B3095C">
        <w:rPr>
          <w:rFonts w:ascii="Bookman Old Style" w:hAnsi="Bookman Old Style"/>
          <w:bCs/>
          <w:caps/>
          <w:sz w:val="28"/>
          <w:szCs w:val="28"/>
          <w:lang w:val="en-US"/>
        </w:rPr>
        <w:t>M LEPHATSA</w:t>
      </w:r>
      <w:r w:rsidR="00E35AB3" w:rsidRPr="0093305E">
        <w:rPr>
          <w:rFonts w:ascii="Bookman Old Style" w:hAnsi="Bookman Old Style"/>
          <w:bCs/>
          <w:caps/>
          <w:sz w:val="28"/>
          <w:szCs w:val="28"/>
        </w:rPr>
        <w:t xml:space="preserve"> </w:t>
      </w:r>
    </w:p>
    <w:sectPr w:rsidR="00B452F3" w:rsidRPr="0093305E" w:rsidSect="00881304">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7481" w14:textId="77777777" w:rsidR="007D085A" w:rsidRDefault="007D085A" w:rsidP="00881304">
      <w:r>
        <w:separator/>
      </w:r>
    </w:p>
  </w:endnote>
  <w:endnote w:type="continuationSeparator" w:id="0">
    <w:p w14:paraId="3D81D47A" w14:textId="77777777" w:rsidR="007D085A" w:rsidRDefault="007D085A" w:rsidP="0088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5A8F" w14:textId="77777777" w:rsidR="007D085A" w:rsidRDefault="007D085A" w:rsidP="00881304">
      <w:r>
        <w:separator/>
      </w:r>
    </w:p>
  </w:footnote>
  <w:footnote w:type="continuationSeparator" w:id="0">
    <w:p w14:paraId="5942D89D" w14:textId="77777777" w:rsidR="007D085A" w:rsidRDefault="007D085A" w:rsidP="00881304">
      <w:r>
        <w:continuationSeparator/>
      </w:r>
    </w:p>
  </w:footnote>
  <w:footnote w:id="1">
    <w:p w14:paraId="083CCF25" w14:textId="0811B0C6" w:rsidR="00982DB9" w:rsidRDefault="00982DB9" w:rsidP="00982DB9">
      <w:pPr>
        <w:pStyle w:val="FootnoteText"/>
        <w:jc w:val="both"/>
      </w:pPr>
      <w:r>
        <w:rPr>
          <w:rStyle w:val="FootnoteReference"/>
        </w:rPr>
        <w:footnoteRef/>
      </w:r>
      <w:r>
        <w:t xml:space="preserve"> </w:t>
      </w:r>
      <w:r w:rsidR="00623A06">
        <w:t xml:space="preserve">See this Court’s judgment in </w:t>
      </w:r>
      <w:r w:rsidRPr="00AE68F2">
        <w:rPr>
          <w:rFonts w:ascii="Bookman Old Style" w:eastAsia="Times New Roman" w:hAnsi="Bookman Old Style" w:cs="Arial"/>
          <w:i/>
          <w:iCs/>
          <w:color w:val="222222"/>
          <w:lang w:eastAsia="en-ZA"/>
        </w:rPr>
        <w:t>Bereng Molopo v Nkoebe Molopo and others</w:t>
      </w:r>
      <w:r>
        <w:rPr>
          <w:rFonts w:ascii="Bookman Old Style" w:eastAsia="Times New Roman" w:hAnsi="Bookman Old Style" w:cs="Arial"/>
          <w:color w:val="222222"/>
          <w:lang w:eastAsia="en-ZA"/>
        </w:rPr>
        <w:t xml:space="preserve"> C of A (CIV) no. 46/2020 </w:t>
      </w:r>
      <w:r w:rsidRPr="00982DB9">
        <w:rPr>
          <w:rFonts w:ascii="Bookman Old Style" w:eastAsia="Times New Roman" w:hAnsi="Bookman Old Style" w:cs="Arial"/>
          <w:color w:val="222222"/>
          <w:lang w:eastAsia="en-ZA"/>
        </w:rPr>
        <w:t>CIV APN/358/2018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205645"/>
      <w:docPartObj>
        <w:docPartGallery w:val="Page Numbers (Top of Page)"/>
        <w:docPartUnique/>
      </w:docPartObj>
    </w:sdtPr>
    <w:sdtEndPr>
      <w:rPr>
        <w:noProof/>
      </w:rPr>
    </w:sdtEndPr>
    <w:sdtContent>
      <w:p w14:paraId="659A12D4" w14:textId="0F804F8F" w:rsidR="000753F0" w:rsidRDefault="000753F0">
        <w:pPr>
          <w:pStyle w:val="Header"/>
          <w:jc w:val="right"/>
        </w:pPr>
        <w:r>
          <w:fldChar w:fldCharType="begin"/>
        </w:r>
        <w:r>
          <w:instrText xml:space="preserve"> PAGE   \* MERGEFORMAT </w:instrText>
        </w:r>
        <w:r>
          <w:fldChar w:fldCharType="separate"/>
        </w:r>
        <w:r w:rsidR="0040458B">
          <w:rPr>
            <w:noProof/>
          </w:rPr>
          <w:t>12</w:t>
        </w:r>
        <w:r>
          <w:rPr>
            <w:noProof/>
          </w:rPr>
          <w:fldChar w:fldCharType="end"/>
        </w:r>
      </w:p>
    </w:sdtContent>
  </w:sdt>
  <w:p w14:paraId="3C1D5744" w14:textId="77777777" w:rsidR="00881304" w:rsidRDefault="0088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C99"/>
    <w:multiLevelType w:val="hybridMultilevel"/>
    <w:tmpl w:val="17C68AB2"/>
    <w:lvl w:ilvl="0" w:tplc="2EA2707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8C124C"/>
    <w:multiLevelType w:val="hybridMultilevel"/>
    <w:tmpl w:val="E9E4588E"/>
    <w:lvl w:ilvl="0" w:tplc="F286B1D0">
      <w:start w:val="1"/>
      <w:numFmt w:val="lowerLetter"/>
      <w:lvlText w:val="(%1)"/>
      <w:lvlJc w:val="left"/>
      <w:pPr>
        <w:ind w:left="461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E13E3"/>
    <w:multiLevelType w:val="hybridMultilevel"/>
    <w:tmpl w:val="AA4A71A2"/>
    <w:lvl w:ilvl="0" w:tplc="9A9CD6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00926BE"/>
    <w:multiLevelType w:val="hybridMultilevel"/>
    <w:tmpl w:val="9644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E729A"/>
    <w:multiLevelType w:val="hybridMultilevel"/>
    <w:tmpl w:val="23E8D1D0"/>
    <w:lvl w:ilvl="0" w:tplc="7D5A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B753AA6"/>
    <w:multiLevelType w:val="hybridMultilevel"/>
    <w:tmpl w:val="94D8B2B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C83891"/>
    <w:multiLevelType w:val="hybridMultilevel"/>
    <w:tmpl w:val="1AC6918A"/>
    <w:lvl w:ilvl="0" w:tplc="75B419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18375F"/>
    <w:multiLevelType w:val="hybridMultilevel"/>
    <w:tmpl w:val="5A8AF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7B545E"/>
    <w:multiLevelType w:val="hybridMultilevel"/>
    <w:tmpl w:val="588ED304"/>
    <w:lvl w:ilvl="0" w:tplc="718C6354">
      <w:start w:val="1"/>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E7"/>
    <w:rsid w:val="000041CC"/>
    <w:rsid w:val="000179BB"/>
    <w:rsid w:val="00020E80"/>
    <w:rsid w:val="00023051"/>
    <w:rsid w:val="000236EA"/>
    <w:rsid w:val="00024529"/>
    <w:rsid w:val="0002648C"/>
    <w:rsid w:val="00032413"/>
    <w:rsid w:val="00034FCF"/>
    <w:rsid w:val="00043BAF"/>
    <w:rsid w:val="00044C01"/>
    <w:rsid w:val="0004635C"/>
    <w:rsid w:val="00046E8E"/>
    <w:rsid w:val="00055FBD"/>
    <w:rsid w:val="000677C7"/>
    <w:rsid w:val="000679E7"/>
    <w:rsid w:val="00067FB9"/>
    <w:rsid w:val="000713BF"/>
    <w:rsid w:val="00072AC5"/>
    <w:rsid w:val="000753F0"/>
    <w:rsid w:val="000761FF"/>
    <w:rsid w:val="00080BEC"/>
    <w:rsid w:val="00081BB7"/>
    <w:rsid w:val="00081C34"/>
    <w:rsid w:val="00086A8D"/>
    <w:rsid w:val="00092847"/>
    <w:rsid w:val="00092DDF"/>
    <w:rsid w:val="000974DE"/>
    <w:rsid w:val="000A15E8"/>
    <w:rsid w:val="000A7E59"/>
    <w:rsid w:val="000B4AA5"/>
    <w:rsid w:val="000B5270"/>
    <w:rsid w:val="000B7B30"/>
    <w:rsid w:val="000D4C6B"/>
    <w:rsid w:val="000E2E08"/>
    <w:rsid w:val="000E6EB6"/>
    <w:rsid w:val="000F0D6E"/>
    <w:rsid w:val="00104904"/>
    <w:rsid w:val="00113B1F"/>
    <w:rsid w:val="00114B5C"/>
    <w:rsid w:val="00114D32"/>
    <w:rsid w:val="00132E41"/>
    <w:rsid w:val="001338CB"/>
    <w:rsid w:val="00134F02"/>
    <w:rsid w:val="00136E59"/>
    <w:rsid w:val="00151349"/>
    <w:rsid w:val="0015715C"/>
    <w:rsid w:val="0017365E"/>
    <w:rsid w:val="00182284"/>
    <w:rsid w:val="00182D6C"/>
    <w:rsid w:val="00187199"/>
    <w:rsid w:val="00187223"/>
    <w:rsid w:val="00187CC1"/>
    <w:rsid w:val="00195C19"/>
    <w:rsid w:val="001A4A52"/>
    <w:rsid w:val="001B0E7E"/>
    <w:rsid w:val="001C20D2"/>
    <w:rsid w:val="001C3456"/>
    <w:rsid w:val="001F4A3D"/>
    <w:rsid w:val="001F55E3"/>
    <w:rsid w:val="001F62C3"/>
    <w:rsid w:val="00212C08"/>
    <w:rsid w:val="00214BFB"/>
    <w:rsid w:val="00227227"/>
    <w:rsid w:val="00234CDD"/>
    <w:rsid w:val="00245348"/>
    <w:rsid w:val="00247094"/>
    <w:rsid w:val="002509E7"/>
    <w:rsid w:val="00252949"/>
    <w:rsid w:val="0026446E"/>
    <w:rsid w:val="00265178"/>
    <w:rsid w:val="00266080"/>
    <w:rsid w:val="00267951"/>
    <w:rsid w:val="0027021F"/>
    <w:rsid w:val="00270E7E"/>
    <w:rsid w:val="002866F6"/>
    <w:rsid w:val="00292152"/>
    <w:rsid w:val="002924E6"/>
    <w:rsid w:val="002955A0"/>
    <w:rsid w:val="002A504E"/>
    <w:rsid w:val="002B1026"/>
    <w:rsid w:val="002B5C3F"/>
    <w:rsid w:val="002B6F7B"/>
    <w:rsid w:val="002B7D1B"/>
    <w:rsid w:val="002C20D1"/>
    <w:rsid w:val="002D347E"/>
    <w:rsid w:val="002D3871"/>
    <w:rsid w:val="002D4A7D"/>
    <w:rsid w:val="002E155C"/>
    <w:rsid w:val="002E4EFE"/>
    <w:rsid w:val="002E7E10"/>
    <w:rsid w:val="002F0931"/>
    <w:rsid w:val="002F677A"/>
    <w:rsid w:val="003125CF"/>
    <w:rsid w:val="00324202"/>
    <w:rsid w:val="00331793"/>
    <w:rsid w:val="0033662C"/>
    <w:rsid w:val="00345B11"/>
    <w:rsid w:val="0035423D"/>
    <w:rsid w:val="003559FF"/>
    <w:rsid w:val="00361B37"/>
    <w:rsid w:val="00362185"/>
    <w:rsid w:val="00376C98"/>
    <w:rsid w:val="00394B5E"/>
    <w:rsid w:val="00395382"/>
    <w:rsid w:val="003A48B2"/>
    <w:rsid w:val="003A6CE4"/>
    <w:rsid w:val="003B4F5C"/>
    <w:rsid w:val="003B73B9"/>
    <w:rsid w:val="003D6791"/>
    <w:rsid w:val="003E107B"/>
    <w:rsid w:val="003E1E32"/>
    <w:rsid w:val="003E7DF5"/>
    <w:rsid w:val="003F5DA7"/>
    <w:rsid w:val="00400405"/>
    <w:rsid w:val="00400D1C"/>
    <w:rsid w:val="00402A46"/>
    <w:rsid w:val="0040458B"/>
    <w:rsid w:val="00407426"/>
    <w:rsid w:val="00413A35"/>
    <w:rsid w:val="0041573B"/>
    <w:rsid w:val="00416F03"/>
    <w:rsid w:val="0042027B"/>
    <w:rsid w:val="00426C5B"/>
    <w:rsid w:val="00453DFA"/>
    <w:rsid w:val="00461EF8"/>
    <w:rsid w:val="00471E5B"/>
    <w:rsid w:val="00477ABD"/>
    <w:rsid w:val="00483DF3"/>
    <w:rsid w:val="004877B1"/>
    <w:rsid w:val="004A13DD"/>
    <w:rsid w:val="004A15DE"/>
    <w:rsid w:val="004A1ECA"/>
    <w:rsid w:val="004A34EB"/>
    <w:rsid w:val="004B287E"/>
    <w:rsid w:val="004B31A2"/>
    <w:rsid w:val="004C602A"/>
    <w:rsid w:val="004D1E40"/>
    <w:rsid w:val="004E0621"/>
    <w:rsid w:val="004E1C27"/>
    <w:rsid w:val="004E40F9"/>
    <w:rsid w:val="005157DB"/>
    <w:rsid w:val="00516FDF"/>
    <w:rsid w:val="00524A4C"/>
    <w:rsid w:val="005313AC"/>
    <w:rsid w:val="00542A18"/>
    <w:rsid w:val="00545A30"/>
    <w:rsid w:val="005623AE"/>
    <w:rsid w:val="0056512C"/>
    <w:rsid w:val="005722E5"/>
    <w:rsid w:val="00574904"/>
    <w:rsid w:val="005753A8"/>
    <w:rsid w:val="00581793"/>
    <w:rsid w:val="0058458B"/>
    <w:rsid w:val="005910CF"/>
    <w:rsid w:val="00597245"/>
    <w:rsid w:val="005A2BD1"/>
    <w:rsid w:val="005A7490"/>
    <w:rsid w:val="005C2843"/>
    <w:rsid w:val="005D1D62"/>
    <w:rsid w:val="005D51F5"/>
    <w:rsid w:val="005E1F50"/>
    <w:rsid w:val="005E2344"/>
    <w:rsid w:val="005E30D3"/>
    <w:rsid w:val="005E50F8"/>
    <w:rsid w:val="005F4FBC"/>
    <w:rsid w:val="005F5C5C"/>
    <w:rsid w:val="006016E6"/>
    <w:rsid w:val="006203F0"/>
    <w:rsid w:val="00621452"/>
    <w:rsid w:val="00622335"/>
    <w:rsid w:val="00623A06"/>
    <w:rsid w:val="00623FA0"/>
    <w:rsid w:val="0062575A"/>
    <w:rsid w:val="0062780F"/>
    <w:rsid w:val="00637897"/>
    <w:rsid w:val="0064109B"/>
    <w:rsid w:val="00642BFC"/>
    <w:rsid w:val="0064306C"/>
    <w:rsid w:val="006539D3"/>
    <w:rsid w:val="006549AC"/>
    <w:rsid w:val="00667497"/>
    <w:rsid w:val="006702C8"/>
    <w:rsid w:val="006735DE"/>
    <w:rsid w:val="00673F34"/>
    <w:rsid w:val="00675CC2"/>
    <w:rsid w:val="00690D66"/>
    <w:rsid w:val="006A3CCD"/>
    <w:rsid w:val="006B27EE"/>
    <w:rsid w:val="006B49EF"/>
    <w:rsid w:val="006B4CFF"/>
    <w:rsid w:val="006B72E7"/>
    <w:rsid w:val="006B7F72"/>
    <w:rsid w:val="006C3247"/>
    <w:rsid w:val="006C4482"/>
    <w:rsid w:val="006D2CE6"/>
    <w:rsid w:val="006E0FCD"/>
    <w:rsid w:val="006F2F48"/>
    <w:rsid w:val="00701672"/>
    <w:rsid w:val="007025B7"/>
    <w:rsid w:val="00710F09"/>
    <w:rsid w:val="00716F39"/>
    <w:rsid w:val="00732050"/>
    <w:rsid w:val="00750920"/>
    <w:rsid w:val="0075318E"/>
    <w:rsid w:val="00757156"/>
    <w:rsid w:val="007610A7"/>
    <w:rsid w:val="0076627E"/>
    <w:rsid w:val="00776651"/>
    <w:rsid w:val="007771E9"/>
    <w:rsid w:val="007820BA"/>
    <w:rsid w:val="00795F8E"/>
    <w:rsid w:val="007A354F"/>
    <w:rsid w:val="007A518E"/>
    <w:rsid w:val="007A69C2"/>
    <w:rsid w:val="007D085A"/>
    <w:rsid w:val="007F237C"/>
    <w:rsid w:val="007F3D10"/>
    <w:rsid w:val="008052A6"/>
    <w:rsid w:val="00806CD6"/>
    <w:rsid w:val="0080791D"/>
    <w:rsid w:val="0081056E"/>
    <w:rsid w:val="00815371"/>
    <w:rsid w:val="00820A75"/>
    <w:rsid w:val="00831784"/>
    <w:rsid w:val="0083569C"/>
    <w:rsid w:val="00847DFB"/>
    <w:rsid w:val="00854AD9"/>
    <w:rsid w:val="008570A0"/>
    <w:rsid w:val="00860F33"/>
    <w:rsid w:val="00873490"/>
    <w:rsid w:val="00876B6E"/>
    <w:rsid w:val="00881304"/>
    <w:rsid w:val="00882757"/>
    <w:rsid w:val="00883647"/>
    <w:rsid w:val="00883E76"/>
    <w:rsid w:val="00892185"/>
    <w:rsid w:val="008A5A8F"/>
    <w:rsid w:val="008B0461"/>
    <w:rsid w:val="008B091E"/>
    <w:rsid w:val="008B3831"/>
    <w:rsid w:val="008B64EC"/>
    <w:rsid w:val="008C0353"/>
    <w:rsid w:val="008C5FBB"/>
    <w:rsid w:val="008D014C"/>
    <w:rsid w:val="008D0B76"/>
    <w:rsid w:val="008D223A"/>
    <w:rsid w:val="008D4869"/>
    <w:rsid w:val="008E7BDC"/>
    <w:rsid w:val="008F5010"/>
    <w:rsid w:val="008F5A48"/>
    <w:rsid w:val="0090327D"/>
    <w:rsid w:val="00914C2B"/>
    <w:rsid w:val="00920969"/>
    <w:rsid w:val="009214B6"/>
    <w:rsid w:val="009225B4"/>
    <w:rsid w:val="00922636"/>
    <w:rsid w:val="00923CAD"/>
    <w:rsid w:val="0092594C"/>
    <w:rsid w:val="0093305E"/>
    <w:rsid w:val="00934EB9"/>
    <w:rsid w:val="009603B5"/>
    <w:rsid w:val="009612B2"/>
    <w:rsid w:val="00965095"/>
    <w:rsid w:val="009802F6"/>
    <w:rsid w:val="00982DB9"/>
    <w:rsid w:val="009844B2"/>
    <w:rsid w:val="009913DE"/>
    <w:rsid w:val="009A2260"/>
    <w:rsid w:val="009A6098"/>
    <w:rsid w:val="009B2334"/>
    <w:rsid w:val="009B5C7C"/>
    <w:rsid w:val="009C138E"/>
    <w:rsid w:val="009C3CB7"/>
    <w:rsid w:val="009D7152"/>
    <w:rsid w:val="009F7BB8"/>
    <w:rsid w:val="00A06AE9"/>
    <w:rsid w:val="00A10119"/>
    <w:rsid w:val="00A106CD"/>
    <w:rsid w:val="00A2315E"/>
    <w:rsid w:val="00A34CCA"/>
    <w:rsid w:val="00A361DD"/>
    <w:rsid w:val="00A44645"/>
    <w:rsid w:val="00A46EB9"/>
    <w:rsid w:val="00A47577"/>
    <w:rsid w:val="00A51109"/>
    <w:rsid w:val="00A66BAB"/>
    <w:rsid w:val="00A84250"/>
    <w:rsid w:val="00A84F11"/>
    <w:rsid w:val="00A87417"/>
    <w:rsid w:val="00A944BB"/>
    <w:rsid w:val="00A96490"/>
    <w:rsid w:val="00AB0515"/>
    <w:rsid w:val="00AC07F3"/>
    <w:rsid w:val="00AC237D"/>
    <w:rsid w:val="00AD4EA6"/>
    <w:rsid w:val="00AE3BD7"/>
    <w:rsid w:val="00AE5BFB"/>
    <w:rsid w:val="00AE68F2"/>
    <w:rsid w:val="00B10CA3"/>
    <w:rsid w:val="00B143B5"/>
    <w:rsid w:val="00B2331C"/>
    <w:rsid w:val="00B3095C"/>
    <w:rsid w:val="00B36BDD"/>
    <w:rsid w:val="00B413E9"/>
    <w:rsid w:val="00B452F3"/>
    <w:rsid w:val="00B50858"/>
    <w:rsid w:val="00B52EF6"/>
    <w:rsid w:val="00B53F56"/>
    <w:rsid w:val="00B67D47"/>
    <w:rsid w:val="00B72AAA"/>
    <w:rsid w:val="00B83EA2"/>
    <w:rsid w:val="00B937C9"/>
    <w:rsid w:val="00BA1B5A"/>
    <w:rsid w:val="00BA5B7E"/>
    <w:rsid w:val="00BB3309"/>
    <w:rsid w:val="00BB431A"/>
    <w:rsid w:val="00BB4859"/>
    <w:rsid w:val="00BD1D62"/>
    <w:rsid w:val="00BD5525"/>
    <w:rsid w:val="00BD6417"/>
    <w:rsid w:val="00BE48CA"/>
    <w:rsid w:val="00BE78D6"/>
    <w:rsid w:val="00BF3870"/>
    <w:rsid w:val="00BF4584"/>
    <w:rsid w:val="00BF799C"/>
    <w:rsid w:val="00C02E29"/>
    <w:rsid w:val="00C05D02"/>
    <w:rsid w:val="00C11BE2"/>
    <w:rsid w:val="00C145C6"/>
    <w:rsid w:val="00C2490E"/>
    <w:rsid w:val="00C30667"/>
    <w:rsid w:val="00C3283F"/>
    <w:rsid w:val="00C32E92"/>
    <w:rsid w:val="00C33480"/>
    <w:rsid w:val="00C420BF"/>
    <w:rsid w:val="00C42927"/>
    <w:rsid w:val="00C43EC7"/>
    <w:rsid w:val="00C44D30"/>
    <w:rsid w:val="00C52173"/>
    <w:rsid w:val="00C531CA"/>
    <w:rsid w:val="00C61EEC"/>
    <w:rsid w:val="00C61EF0"/>
    <w:rsid w:val="00C63745"/>
    <w:rsid w:val="00C70151"/>
    <w:rsid w:val="00C84FB1"/>
    <w:rsid w:val="00CA0A10"/>
    <w:rsid w:val="00CA30C8"/>
    <w:rsid w:val="00CA3164"/>
    <w:rsid w:val="00CA380F"/>
    <w:rsid w:val="00CA62D6"/>
    <w:rsid w:val="00CC19F2"/>
    <w:rsid w:val="00CC4F12"/>
    <w:rsid w:val="00CE4EB4"/>
    <w:rsid w:val="00CF56C3"/>
    <w:rsid w:val="00D0437A"/>
    <w:rsid w:val="00D04F93"/>
    <w:rsid w:val="00D06321"/>
    <w:rsid w:val="00D16907"/>
    <w:rsid w:val="00D204B5"/>
    <w:rsid w:val="00D27A55"/>
    <w:rsid w:val="00D314AD"/>
    <w:rsid w:val="00D47ECC"/>
    <w:rsid w:val="00D61474"/>
    <w:rsid w:val="00D669F7"/>
    <w:rsid w:val="00D67318"/>
    <w:rsid w:val="00D72F9B"/>
    <w:rsid w:val="00D82B2E"/>
    <w:rsid w:val="00D8646C"/>
    <w:rsid w:val="00D90DE5"/>
    <w:rsid w:val="00D940E6"/>
    <w:rsid w:val="00D96072"/>
    <w:rsid w:val="00D9791B"/>
    <w:rsid w:val="00DA335F"/>
    <w:rsid w:val="00DA7ABA"/>
    <w:rsid w:val="00DB30E3"/>
    <w:rsid w:val="00DB4CB1"/>
    <w:rsid w:val="00DC1E7C"/>
    <w:rsid w:val="00DE0231"/>
    <w:rsid w:val="00DE1BD7"/>
    <w:rsid w:val="00DF3173"/>
    <w:rsid w:val="00E011B4"/>
    <w:rsid w:val="00E35343"/>
    <w:rsid w:val="00E35AB3"/>
    <w:rsid w:val="00E37507"/>
    <w:rsid w:val="00E427D9"/>
    <w:rsid w:val="00E45656"/>
    <w:rsid w:val="00E47B47"/>
    <w:rsid w:val="00E47FDF"/>
    <w:rsid w:val="00E51107"/>
    <w:rsid w:val="00E54107"/>
    <w:rsid w:val="00E74CE7"/>
    <w:rsid w:val="00E80846"/>
    <w:rsid w:val="00E81A7E"/>
    <w:rsid w:val="00E829F9"/>
    <w:rsid w:val="00E82FDB"/>
    <w:rsid w:val="00E84409"/>
    <w:rsid w:val="00E8560E"/>
    <w:rsid w:val="00EA11A2"/>
    <w:rsid w:val="00EA36D2"/>
    <w:rsid w:val="00EB3D2B"/>
    <w:rsid w:val="00ED127E"/>
    <w:rsid w:val="00ED66C4"/>
    <w:rsid w:val="00EE2C84"/>
    <w:rsid w:val="00EE4D08"/>
    <w:rsid w:val="00F05D04"/>
    <w:rsid w:val="00F05FBF"/>
    <w:rsid w:val="00F0741F"/>
    <w:rsid w:val="00F148FD"/>
    <w:rsid w:val="00F178DE"/>
    <w:rsid w:val="00F21C1E"/>
    <w:rsid w:val="00F23868"/>
    <w:rsid w:val="00F25C29"/>
    <w:rsid w:val="00F34D6E"/>
    <w:rsid w:val="00F5072A"/>
    <w:rsid w:val="00F52857"/>
    <w:rsid w:val="00F53078"/>
    <w:rsid w:val="00F63A9C"/>
    <w:rsid w:val="00F66E82"/>
    <w:rsid w:val="00F7212D"/>
    <w:rsid w:val="00F72FE7"/>
    <w:rsid w:val="00F76C1A"/>
    <w:rsid w:val="00F77CCF"/>
    <w:rsid w:val="00F84767"/>
    <w:rsid w:val="00FB4605"/>
    <w:rsid w:val="00FC0638"/>
    <w:rsid w:val="00FC1541"/>
    <w:rsid w:val="00FC3722"/>
    <w:rsid w:val="00FC3D63"/>
    <w:rsid w:val="00FD2CE0"/>
    <w:rsid w:val="00FD4F11"/>
    <w:rsid w:val="00FD71F3"/>
    <w:rsid w:val="00FF59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C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6C"/>
    <w:pPr>
      <w:ind w:left="720"/>
      <w:contextualSpacing/>
    </w:pPr>
    <w:rPr>
      <w:rFonts w:asciiTheme="minorHAnsi" w:hAnsiTheme="minorHAnsi"/>
      <w:szCs w:val="24"/>
      <w:lang w:val="en-GB"/>
    </w:rPr>
  </w:style>
  <w:style w:type="paragraph" w:styleId="BalloonText">
    <w:name w:val="Balloon Text"/>
    <w:basedOn w:val="Normal"/>
    <w:link w:val="BalloonTextChar"/>
    <w:uiPriority w:val="99"/>
    <w:semiHidden/>
    <w:unhideWhenUsed/>
    <w:rsid w:val="00B45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F3"/>
    <w:rPr>
      <w:rFonts w:ascii="Segoe UI" w:hAnsi="Segoe UI" w:cs="Segoe UI"/>
      <w:sz w:val="18"/>
      <w:szCs w:val="18"/>
    </w:rPr>
  </w:style>
  <w:style w:type="paragraph" w:styleId="Header">
    <w:name w:val="header"/>
    <w:basedOn w:val="Normal"/>
    <w:link w:val="HeaderChar"/>
    <w:uiPriority w:val="99"/>
    <w:unhideWhenUsed/>
    <w:rsid w:val="00881304"/>
    <w:pPr>
      <w:tabs>
        <w:tab w:val="center" w:pos="4513"/>
        <w:tab w:val="right" w:pos="9026"/>
      </w:tabs>
    </w:pPr>
  </w:style>
  <w:style w:type="character" w:customStyle="1" w:styleId="HeaderChar">
    <w:name w:val="Header Char"/>
    <w:basedOn w:val="DefaultParagraphFont"/>
    <w:link w:val="Header"/>
    <w:uiPriority w:val="99"/>
    <w:rsid w:val="00881304"/>
  </w:style>
  <w:style w:type="paragraph" w:styleId="Footer">
    <w:name w:val="footer"/>
    <w:basedOn w:val="Normal"/>
    <w:link w:val="FooterChar"/>
    <w:uiPriority w:val="99"/>
    <w:unhideWhenUsed/>
    <w:rsid w:val="00881304"/>
    <w:pPr>
      <w:tabs>
        <w:tab w:val="center" w:pos="4513"/>
        <w:tab w:val="right" w:pos="9026"/>
      </w:tabs>
    </w:pPr>
  </w:style>
  <w:style w:type="character" w:customStyle="1" w:styleId="FooterChar">
    <w:name w:val="Footer Char"/>
    <w:basedOn w:val="DefaultParagraphFont"/>
    <w:link w:val="Footer"/>
    <w:uiPriority w:val="99"/>
    <w:rsid w:val="00881304"/>
  </w:style>
  <w:style w:type="paragraph" w:styleId="FootnoteText">
    <w:name w:val="footnote text"/>
    <w:basedOn w:val="Normal"/>
    <w:link w:val="FootnoteTextChar"/>
    <w:uiPriority w:val="99"/>
    <w:unhideWhenUsed/>
    <w:rsid w:val="00CA0A10"/>
    <w:rPr>
      <w:szCs w:val="24"/>
    </w:rPr>
  </w:style>
  <w:style w:type="character" w:customStyle="1" w:styleId="FootnoteTextChar">
    <w:name w:val="Footnote Text Char"/>
    <w:basedOn w:val="DefaultParagraphFont"/>
    <w:link w:val="FootnoteText"/>
    <w:uiPriority w:val="99"/>
    <w:rsid w:val="00CA0A10"/>
    <w:rPr>
      <w:szCs w:val="24"/>
    </w:rPr>
  </w:style>
  <w:style w:type="character" w:styleId="FootnoteReference">
    <w:name w:val="footnote reference"/>
    <w:basedOn w:val="DefaultParagraphFont"/>
    <w:uiPriority w:val="99"/>
    <w:unhideWhenUsed/>
    <w:rsid w:val="00CA0A10"/>
    <w:rPr>
      <w:vertAlign w:val="superscript"/>
    </w:rPr>
  </w:style>
  <w:style w:type="character" w:styleId="CommentReference">
    <w:name w:val="annotation reference"/>
    <w:basedOn w:val="DefaultParagraphFont"/>
    <w:uiPriority w:val="99"/>
    <w:semiHidden/>
    <w:unhideWhenUsed/>
    <w:rsid w:val="00B10CA3"/>
    <w:rPr>
      <w:sz w:val="18"/>
      <w:szCs w:val="18"/>
    </w:rPr>
  </w:style>
  <w:style w:type="paragraph" w:styleId="CommentText">
    <w:name w:val="annotation text"/>
    <w:basedOn w:val="Normal"/>
    <w:link w:val="CommentTextChar"/>
    <w:uiPriority w:val="99"/>
    <w:semiHidden/>
    <w:unhideWhenUsed/>
    <w:rsid w:val="00B10CA3"/>
    <w:rPr>
      <w:szCs w:val="24"/>
    </w:rPr>
  </w:style>
  <w:style w:type="character" w:customStyle="1" w:styleId="CommentTextChar">
    <w:name w:val="Comment Text Char"/>
    <w:basedOn w:val="DefaultParagraphFont"/>
    <w:link w:val="CommentText"/>
    <w:uiPriority w:val="99"/>
    <w:semiHidden/>
    <w:rsid w:val="00B10CA3"/>
    <w:rPr>
      <w:szCs w:val="24"/>
    </w:rPr>
  </w:style>
  <w:style w:type="paragraph" w:styleId="CommentSubject">
    <w:name w:val="annotation subject"/>
    <w:basedOn w:val="CommentText"/>
    <w:next w:val="CommentText"/>
    <w:link w:val="CommentSubjectChar"/>
    <w:uiPriority w:val="99"/>
    <w:semiHidden/>
    <w:unhideWhenUsed/>
    <w:rsid w:val="00B10CA3"/>
    <w:rPr>
      <w:b/>
      <w:bCs/>
      <w:sz w:val="20"/>
      <w:szCs w:val="20"/>
    </w:rPr>
  </w:style>
  <w:style w:type="character" w:customStyle="1" w:styleId="CommentSubjectChar">
    <w:name w:val="Comment Subject Char"/>
    <w:basedOn w:val="CommentTextChar"/>
    <w:link w:val="CommentSubject"/>
    <w:uiPriority w:val="99"/>
    <w:semiHidden/>
    <w:rsid w:val="00B10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928BA7-E0AE-C84B-BCFF-1EC92921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Iyaloo Haimbodi</dc:creator>
  <cp:keywords/>
  <dc:description/>
  <cp:lastModifiedBy>Manapo Mphutlane</cp:lastModifiedBy>
  <cp:revision>4</cp:revision>
  <cp:lastPrinted>2023-09-28T10:15:00Z</cp:lastPrinted>
  <dcterms:created xsi:type="dcterms:W3CDTF">2023-11-24T08:27:00Z</dcterms:created>
  <dcterms:modified xsi:type="dcterms:W3CDTF">2023-12-08T09:55:00Z</dcterms:modified>
</cp:coreProperties>
</file>