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CA2ED" w14:textId="77777777" w:rsidR="00AB7F25" w:rsidRPr="00AB7F25" w:rsidRDefault="00AB7F25" w:rsidP="00AB7F25">
      <w:pPr>
        <w:spacing w:after="160" w:line="259" w:lineRule="auto"/>
        <w:jc w:val="center"/>
        <w:rPr>
          <w:rFonts w:ascii="Verdana" w:hAnsi="Verdana"/>
          <w:b/>
          <w:kern w:val="0"/>
          <w:sz w:val="32"/>
          <w:szCs w:val="32"/>
          <w:u w:val="single"/>
          <w:lang w:val="en-US"/>
          <w14:ligatures w14:val="none"/>
        </w:rPr>
      </w:pPr>
      <w:r w:rsidRPr="00AB7F25">
        <w:rPr>
          <w:rFonts w:ascii="Times New Roman" w:eastAsia="Times New Roman" w:hAnsi="Times New Roman" w:cs="Times New Roman"/>
          <w:noProof/>
          <w:kern w:val="0"/>
          <w:sz w:val="27"/>
          <w:szCs w:val="22"/>
          <w:lang w:val="en-US"/>
          <w14:ligatures w14:val="none"/>
        </w:rPr>
        <w:drawing>
          <wp:inline distT="0" distB="0" distL="0" distR="0" wp14:anchorId="680F203D" wp14:editId="2754B202">
            <wp:extent cx="1381760" cy="1095375"/>
            <wp:effectExtent l="0" t="0" r="889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png"/>
                    <pic:cNvPicPr/>
                  </pic:nvPicPr>
                  <pic:blipFill>
                    <a:blip r:embed="rId7">
                      <a:extLst>
                        <a:ext uri="{28A0092B-C50C-407E-A947-70E740481C1C}">
                          <a14:useLocalDpi xmlns:a14="http://schemas.microsoft.com/office/drawing/2010/main" val="0"/>
                        </a:ext>
                      </a:extLst>
                    </a:blip>
                    <a:stretch>
                      <a:fillRect/>
                    </a:stretch>
                  </pic:blipFill>
                  <pic:spPr>
                    <a:xfrm>
                      <a:off x="0" y="0"/>
                      <a:ext cx="1382412" cy="1095892"/>
                    </a:xfrm>
                    <a:prstGeom prst="rect">
                      <a:avLst/>
                    </a:prstGeom>
                  </pic:spPr>
                </pic:pic>
              </a:graphicData>
            </a:graphic>
          </wp:inline>
        </w:drawing>
      </w:r>
    </w:p>
    <w:p w14:paraId="41334C9E" w14:textId="77777777" w:rsidR="00AB7F25" w:rsidRPr="00AB7F25" w:rsidRDefault="00AB7F25" w:rsidP="00AB7F25">
      <w:pPr>
        <w:spacing w:after="160" w:line="259" w:lineRule="auto"/>
        <w:jc w:val="center"/>
        <w:rPr>
          <w:rFonts w:ascii="Verdana" w:hAnsi="Verdana"/>
          <w:b/>
          <w:kern w:val="0"/>
          <w:sz w:val="22"/>
          <w:szCs w:val="22"/>
          <w:lang w:val="en-US"/>
          <w14:ligatures w14:val="none"/>
        </w:rPr>
      </w:pPr>
      <w:r w:rsidRPr="00AB7F25">
        <w:rPr>
          <w:rFonts w:ascii="Verdana" w:hAnsi="Verdana"/>
          <w:b/>
          <w:kern w:val="0"/>
          <w:sz w:val="22"/>
          <w:szCs w:val="22"/>
          <w:lang w:val="en-US"/>
          <w14:ligatures w14:val="none"/>
        </w:rPr>
        <w:t>LESOTHO</w:t>
      </w:r>
    </w:p>
    <w:p w14:paraId="15DACD5C" w14:textId="7AFF9E41" w:rsidR="00E07819" w:rsidRDefault="00801475" w:rsidP="00E07819">
      <w:pPr>
        <w:pStyle w:val="NormalWeb"/>
        <w:jc w:val="center"/>
        <w:rPr>
          <w:rFonts w:ascii="Bookman Old Style" w:hAnsi="Bookman Old Style" w:cstheme="minorHAnsi"/>
          <w:b/>
          <w:bCs/>
          <w:sz w:val="28"/>
          <w:szCs w:val="28"/>
        </w:rPr>
      </w:pPr>
      <w:r w:rsidRPr="00E07819">
        <w:rPr>
          <w:rFonts w:ascii="Bookman Old Style" w:hAnsi="Bookman Old Style" w:cstheme="minorHAnsi"/>
          <w:b/>
          <w:bCs/>
          <w:sz w:val="28"/>
          <w:szCs w:val="28"/>
        </w:rPr>
        <w:t>IN THE COURT OF APPEAL OF LESOTHO</w:t>
      </w:r>
    </w:p>
    <w:p w14:paraId="3B671CC6" w14:textId="13053379" w:rsidR="00E07819" w:rsidRPr="00E07819" w:rsidRDefault="00E07819" w:rsidP="00E07819">
      <w:pPr>
        <w:pStyle w:val="NormalWeb"/>
        <w:rPr>
          <w:rFonts w:ascii="Bookman Old Style" w:hAnsi="Bookman Old Style" w:cstheme="minorHAnsi"/>
          <w:b/>
          <w:bCs/>
          <w:sz w:val="28"/>
          <w:szCs w:val="28"/>
        </w:rPr>
      </w:pPr>
      <w:r>
        <w:rPr>
          <w:rFonts w:ascii="Bookman Old Style" w:hAnsi="Bookman Old Style" w:cstheme="minorHAnsi"/>
          <w:b/>
          <w:bCs/>
          <w:sz w:val="28"/>
          <w:szCs w:val="28"/>
        </w:rPr>
        <w:t>HELD AT MASERU</w:t>
      </w:r>
    </w:p>
    <w:p w14:paraId="0EE1EB02" w14:textId="034D70AF" w:rsidR="00801475" w:rsidRPr="00E07819" w:rsidRDefault="00801475" w:rsidP="00E07819">
      <w:pPr>
        <w:pStyle w:val="NormalWeb"/>
        <w:jc w:val="right"/>
        <w:rPr>
          <w:rFonts w:ascii="Bookman Old Style" w:hAnsi="Bookman Old Style" w:cstheme="minorHAnsi"/>
          <w:b/>
          <w:bCs/>
        </w:rPr>
      </w:pPr>
      <w:r w:rsidRPr="00E07819">
        <w:rPr>
          <w:rFonts w:ascii="Bookman Old Style" w:hAnsi="Bookman Old Style" w:cstheme="minorHAnsi"/>
          <w:b/>
          <w:bCs/>
        </w:rPr>
        <w:t>C OF A (CIV) 17/2023</w:t>
      </w:r>
      <w:r w:rsidR="00FA4F89" w:rsidRPr="00E07819">
        <w:rPr>
          <w:rFonts w:ascii="Bookman Old Style" w:hAnsi="Bookman Old Style" w:cstheme="minorHAnsi"/>
          <w:b/>
          <w:bCs/>
        </w:rPr>
        <w:t xml:space="preserve">                                                                                                     CCA/0005/2022</w:t>
      </w:r>
    </w:p>
    <w:p w14:paraId="2BA9CFC2" w14:textId="77777777" w:rsidR="00801475" w:rsidRPr="00E07819" w:rsidRDefault="00801475" w:rsidP="00801475">
      <w:pPr>
        <w:pStyle w:val="NormalWeb"/>
        <w:rPr>
          <w:rFonts w:ascii="Bookman Old Style" w:hAnsi="Bookman Old Style" w:cstheme="minorHAnsi"/>
        </w:rPr>
      </w:pPr>
      <w:r w:rsidRPr="00E07819">
        <w:rPr>
          <w:rFonts w:ascii="Bookman Old Style" w:hAnsi="Bookman Old Style" w:cstheme="minorHAnsi"/>
        </w:rPr>
        <w:t xml:space="preserve">In the matter between- </w:t>
      </w:r>
    </w:p>
    <w:p w14:paraId="2C9411DE" w14:textId="20C93921" w:rsidR="00801475" w:rsidRPr="00E07819" w:rsidRDefault="00801475" w:rsidP="00801475">
      <w:pPr>
        <w:pStyle w:val="NormalWeb"/>
        <w:rPr>
          <w:rFonts w:ascii="Bookman Old Style" w:hAnsi="Bookman Old Style" w:cstheme="minorHAnsi"/>
        </w:rPr>
      </w:pPr>
      <w:r w:rsidRPr="00E07819">
        <w:rPr>
          <w:rFonts w:ascii="Bookman Old Style" w:hAnsi="Bookman Old Style" w:cstheme="minorHAnsi"/>
          <w:b/>
          <w:bCs/>
        </w:rPr>
        <w:t>LIRAHALIBONOE QHOBELA</w:t>
      </w:r>
      <w:r w:rsidRPr="00E07819">
        <w:rPr>
          <w:rFonts w:ascii="Bookman Old Style" w:hAnsi="Bookman Old Style" w:cstheme="minorHAnsi"/>
        </w:rPr>
        <w:t xml:space="preserve">      </w:t>
      </w:r>
      <w:r w:rsidR="00E07819">
        <w:rPr>
          <w:rFonts w:ascii="Bookman Old Style" w:hAnsi="Bookman Old Style" w:cstheme="minorHAnsi"/>
        </w:rPr>
        <w:tab/>
      </w:r>
      <w:r w:rsidR="00E07819">
        <w:rPr>
          <w:rFonts w:ascii="Bookman Old Style" w:hAnsi="Bookman Old Style" w:cstheme="minorHAnsi"/>
        </w:rPr>
        <w:tab/>
      </w:r>
      <w:r w:rsidR="00E07819">
        <w:rPr>
          <w:rFonts w:ascii="Bookman Old Style" w:hAnsi="Bookman Old Style" w:cstheme="minorHAnsi"/>
        </w:rPr>
        <w:tab/>
      </w:r>
      <w:r w:rsidR="00E07819">
        <w:rPr>
          <w:rFonts w:ascii="Bookman Old Style" w:hAnsi="Bookman Old Style" w:cstheme="minorHAnsi"/>
        </w:rPr>
        <w:tab/>
      </w:r>
      <w:r w:rsidR="00E07819">
        <w:rPr>
          <w:rFonts w:ascii="Bookman Old Style" w:hAnsi="Bookman Old Style" w:cstheme="minorHAnsi"/>
        </w:rPr>
        <w:tab/>
        <w:t xml:space="preserve">   </w:t>
      </w:r>
      <w:r w:rsidR="00E07819" w:rsidRPr="00E07819">
        <w:rPr>
          <w:rFonts w:ascii="Bookman Old Style" w:hAnsi="Bookman Old Style" w:cstheme="minorHAnsi"/>
          <w:b/>
          <w:bCs/>
        </w:rPr>
        <w:t xml:space="preserve">APPELLANT </w:t>
      </w:r>
      <w:r w:rsidRPr="00E07819">
        <w:rPr>
          <w:rFonts w:ascii="Bookman Old Style" w:hAnsi="Bookman Old Style" w:cstheme="minorHAnsi"/>
          <w:b/>
          <w:bCs/>
        </w:rPr>
        <w:t xml:space="preserve"> </w:t>
      </w:r>
      <w:r w:rsidRPr="00E07819">
        <w:rPr>
          <w:rFonts w:ascii="Bookman Old Style" w:hAnsi="Bookman Old Style" w:cstheme="minorHAnsi"/>
        </w:rPr>
        <w:t xml:space="preserve">               </w:t>
      </w:r>
      <w:r w:rsidR="00BD0EB1" w:rsidRPr="00E07819">
        <w:rPr>
          <w:rFonts w:ascii="Bookman Old Style" w:hAnsi="Bookman Old Style" w:cstheme="minorHAnsi"/>
        </w:rPr>
        <w:t xml:space="preserve">                                   </w:t>
      </w:r>
    </w:p>
    <w:p w14:paraId="477E3F50" w14:textId="77777777" w:rsidR="00801475" w:rsidRPr="00E07819" w:rsidRDefault="00801475" w:rsidP="00801475">
      <w:pPr>
        <w:pStyle w:val="NormalWeb"/>
        <w:rPr>
          <w:rFonts w:ascii="Bookman Old Style" w:hAnsi="Bookman Old Style" w:cstheme="minorHAnsi"/>
        </w:rPr>
      </w:pPr>
      <w:r w:rsidRPr="00E07819">
        <w:rPr>
          <w:rFonts w:ascii="Bookman Old Style" w:hAnsi="Bookman Old Style" w:cstheme="minorHAnsi"/>
        </w:rPr>
        <w:t xml:space="preserve">and </w:t>
      </w:r>
    </w:p>
    <w:p w14:paraId="270E61F9" w14:textId="1B563BD8" w:rsidR="00E07819" w:rsidRPr="00E07819" w:rsidRDefault="00801475" w:rsidP="00E07819">
      <w:pPr>
        <w:pStyle w:val="NormalWeb"/>
        <w:rPr>
          <w:rFonts w:ascii="Bookman Old Style" w:hAnsi="Bookman Old Style" w:cstheme="minorHAnsi"/>
        </w:rPr>
      </w:pPr>
      <w:r w:rsidRPr="00E07819">
        <w:rPr>
          <w:rFonts w:ascii="Bookman Old Style" w:hAnsi="Bookman Old Style" w:cstheme="minorHAnsi"/>
          <w:b/>
          <w:bCs/>
        </w:rPr>
        <w:t xml:space="preserve">HLAKANTSO MAKHEKHENE  </w:t>
      </w:r>
      <w:r w:rsidRPr="00E07819">
        <w:rPr>
          <w:rFonts w:ascii="Bookman Old Style" w:hAnsi="Bookman Old Style" w:cstheme="minorHAnsi"/>
        </w:rPr>
        <w:t xml:space="preserve">                     </w:t>
      </w:r>
      <w:r w:rsidR="00521D08" w:rsidRPr="00E07819">
        <w:rPr>
          <w:rFonts w:ascii="Bookman Old Style" w:hAnsi="Bookman Old Style" w:cstheme="minorHAnsi"/>
        </w:rPr>
        <w:t xml:space="preserve">       </w:t>
      </w:r>
      <w:r w:rsidR="00BD0EB1" w:rsidRPr="00E07819">
        <w:rPr>
          <w:rFonts w:ascii="Bookman Old Style" w:hAnsi="Bookman Old Style" w:cstheme="minorHAnsi"/>
        </w:rPr>
        <w:t xml:space="preserve">            </w:t>
      </w:r>
      <w:r w:rsidR="00521D08" w:rsidRPr="00E07819">
        <w:rPr>
          <w:rFonts w:ascii="Bookman Old Style" w:hAnsi="Bookman Old Style" w:cstheme="minorHAnsi"/>
          <w:b/>
          <w:bCs/>
        </w:rPr>
        <w:t>1</w:t>
      </w:r>
      <w:r w:rsidR="00521D08" w:rsidRPr="00E07819">
        <w:rPr>
          <w:rFonts w:ascii="Bookman Old Style" w:hAnsi="Bookman Old Style" w:cstheme="minorHAnsi"/>
          <w:b/>
          <w:bCs/>
          <w:vertAlign w:val="superscript"/>
        </w:rPr>
        <w:t xml:space="preserve">ST </w:t>
      </w:r>
      <w:r w:rsidR="00E07819" w:rsidRPr="00E07819">
        <w:rPr>
          <w:rFonts w:ascii="Bookman Old Style" w:hAnsi="Bookman Old Style" w:cstheme="minorHAnsi"/>
          <w:b/>
          <w:bCs/>
        </w:rPr>
        <w:t>RESPONDENT</w:t>
      </w:r>
    </w:p>
    <w:p w14:paraId="7949E3BF" w14:textId="08F64A64" w:rsidR="00801475" w:rsidRPr="00E07819" w:rsidRDefault="00521D08" w:rsidP="00801475">
      <w:pPr>
        <w:pStyle w:val="NormalWeb"/>
        <w:rPr>
          <w:rFonts w:ascii="Bookman Old Style" w:hAnsi="Bookman Old Style" w:cstheme="minorHAnsi"/>
          <w:b/>
          <w:bCs/>
        </w:rPr>
      </w:pPr>
      <w:r w:rsidRPr="00E07819">
        <w:rPr>
          <w:rFonts w:ascii="Bookman Old Style" w:hAnsi="Bookman Old Style" w:cstheme="minorHAnsi"/>
          <w:b/>
          <w:bCs/>
        </w:rPr>
        <w:t xml:space="preserve">HMR HOLDINGS (PTY) LTD        </w:t>
      </w:r>
      <w:r w:rsidR="00E07819">
        <w:rPr>
          <w:rFonts w:ascii="Bookman Old Style" w:hAnsi="Bookman Old Style" w:cstheme="minorHAnsi"/>
          <w:b/>
          <w:bCs/>
        </w:rPr>
        <w:tab/>
      </w:r>
      <w:r w:rsidR="00E07819">
        <w:rPr>
          <w:rFonts w:ascii="Bookman Old Style" w:hAnsi="Bookman Old Style" w:cstheme="minorHAnsi"/>
          <w:b/>
          <w:bCs/>
        </w:rPr>
        <w:tab/>
      </w:r>
      <w:r w:rsidR="00E07819">
        <w:rPr>
          <w:rFonts w:ascii="Bookman Old Style" w:hAnsi="Bookman Old Style" w:cstheme="minorHAnsi"/>
          <w:b/>
          <w:bCs/>
        </w:rPr>
        <w:tab/>
      </w:r>
      <w:r w:rsidR="00E07819">
        <w:rPr>
          <w:rFonts w:ascii="Bookman Old Style" w:hAnsi="Bookman Old Style" w:cstheme="minorHAnsi"/>
          <w:b/>
          <w:bCs/>
        </w:rPr>
        <w:tab/>
        <w:t xml:space="preserve">   </w:t>
      </w:r>
      <w:r w:rsidR="00E07819" w:rsidRPr="00E07819">
        <w:rPr>
          <w:rFonts w:ascii="Bookman Old Style" w:hAnsi="Bookman Old Style" w:cstheme="minorHAnsi"/>
          <w:b/>
          <w:bCs/>
        </w:rPr>
        <w:t>2</w:t>
      </w:r>
      <w:r w:rsidR="00E07819" w:rsidRPr="00E07819">
        <w:rPr>
          <w:rFonts w:ascii="Bookman Old Style" w:hAnsi="Bookman Old Style" w:cstheme="minorHAnsi"/>
          <w:b/>
          <w:bCs/>
          <w:vertAlign w:val="superscript"/>
        </w:rPr>
        <w:t>ND</w:t>
      </w:r>
      <w:r w:rsidR="00E07819" w:rsidRPr="00E07819">
        <w:rPr>
          <w:rFonts w:ascii="Bookman Old Style" w:hAnsi="Bookman Old Style" w:cstheme="minorHAnsi"/>
          <w:b/>
          <w:bCs/>
        </w:rPr>
        <w:t xml:space="preserve"> RESPONDENT</w:t>
      </w:r>
      <w:r w:rsidRPr="00E07819">
        <w:rPr>
          <w:rFonts w:ascii="Bookman Old Style" w:hAnsi="Bookman Old Style" w:cstheme="minorHAnsi"/>
          <w:b/>
          <w:bCs/>
        </w:rPr>
        <w:t xml:space="preserve">                        </w:t>
      </w:r>
      <w:r w:rsidR="00BD0EB1" w:rsidRPr="00E07819">
        <w:rPr>
          <w:rFonts w:ascii="Bookman Old Style" w:hAnsi="Bookman Old Style" w:cstheme="minorHAnsi"/>
          <w:b/>
          <w:bCs/>
        </w:rPr>
        <w:t xml:space="preserve">                                  </w:t>
      </w:r>
    </w:p>
    <w:p w14:paraId="4FEF3A5F" w14:textId="77777777" w:rsidR="00E07819" w:rsidRDefault="00E07819" w:rsidP="00801475">
      <w:pPr>
        <w:pStyle w:val="NormalWeb"/>
        <w:rPr>
          <w:rFonts w:ascii="Bookman Old Style" w:hAnsi="Bookman Old Style" w:cstheme="minorHAnsi"/>
          <w:b/>
          <w:bCs/>
        </w:rPr>
      </w:pPr>
    </w:p>
    <w:p w14:paraId="22B30429" w14:textId="56427E2C" w:rsidR="00801475" w:rsidRPr="00E07819" w:rsidRDefault="00801475" w:rsidP="00801475">
      <w:pPr>
        <w:pStyle w:val="NormalWeb"/>
        <w:rPr>
          <w:rFonts w:ascii="Bookman Old Style" w:hAnsi="Bookman Old Style" w:cstheme="minorHAnsi"/>
        </w:rPr>
      </w:pPr>
      <w:r w:rsidRPr="00E07819">
        <w:rPr>
          <w:rFonts w:ascii="Bookman Old Style" w:hAnsi="Bookman Old Style" w:cstheme="minorHAnsi"/>
          <w:b/>
          <w:bCs/>
        </w:rPr>
        <w:t>CORAM</w:t>
      </w:r>
      <w:r w:rsidRPr="00E07819">
        <w:rPr>
          <w:rFonts w:ascii="Bookman Old Style" w:hAnsi="Bookman Old Style" w:cstheme="minorHAnsi"/>
        </w:rPr>
        <w:t xml:space="preserve">: </w:t>
      </w:r>
      <w:r w:rsidR="00E07819" w:rsidRPr="00E07819">
        <w:rPr>
          <w:rFonts w:ascii="Bookman Old Style" w:hAnsi="Bookman Old Style" w:cstheme="minorHAnsi"/>
        </w:rPr>
        <w:tab/>
      </w:r>
      <w:r w:rsidR="00E07819" w:rsidRPr="00E07819">
        <w:rPr>
          <w:rFonts w:ascii="Bookman Old Style" w:hAnsi="Bookman Old Style" w:cstheme="minorHAnsi"/>
        </w:rPr>
        <w:tab/>
      </w:r>
      <w:r w:rsidRPr="00E07819">
        <w:rPr>
          <w:rFonts w:ascii="Bookman Old Style" w:hAnsi="Bookman Old Style" w:cstheme="minorHAnsi"/>
        </w:rPr>
        <w:t>DAMASEB AJA</w:t>
      </w:r>
    </w:p>
    <w:p w14:paraId="48B3506B" w14:textId="75142B0E" w:rsidR="00801475" w:rsidRPr="00E07819" w:rsidRDefault="00801475" w:rsidP="00801475">
      <w:pPr>
        <w:pStyle w:val="NormalWeb"/>
        <w:rPr>
          <w:rFonts w:ascii="Bookman Old Style" w:hAnsi="Bookman Old Style" w:cstheme="minorHAnsi"/>
        </w:rPr>
      </w:pPr>
      <w:r w:rsidRPr="00E07819">
        <w:rPr>
          <w:rFonts w:ascii="Bookman Old Style" w:hAnsi="Bookman Old Style" w:cstheme="minorHAnsi"/>
        </w:rPr>
        <w:t xml:space="preserve">                </w:t>
      </w:r>
      <w:r w:rsidR="00E07819" w:rsidRPr="00E07819">
        <w:rPr>
          <w:rFonts w:ascii="Bookman Old Style" w:hAnsi="Bookman Old Style" w:cstheme="minorHAnsi"/>
        </w:rPr>
        <w:tab/>
      </w:r>
      <w:r w:rsidR="00E07819" w:rsidRPr="00E07819">
        <w:rPr>
          <w:rFonts w:ascii="Bookman Old Style" w:hAnsi="Bookman Old Style" w:cstheme="minorHAnsi"/>
        </w:rPr>
        <w:tab/>
      </w:r>
      <w:r w:rsidRPr="00E07819">
        <w:rPr>
          <w:rFonts w:ascii="Bookman Old Style" w:hAnsi="Bookman Old Style" w:cstheme="minorHAnsi"/>
        </w:rPr>
        <w:t xml:space="preserve">CHINHENGO AJA </w:t>
      </w:r>
    </w:p>
    <w:p w14:paraId="1FA538D4" w14:textId="77777777" w:rsidR="00E07819" w:rsidRDefault="00801475" w:rsidP="00801475">
      <w:pPr>
        <w:pStyle w:val="NormalWeb"/>
        <w:rPr>
          <w:rFonts w:ascii="Bookman Old Style" w:hAnsi="Bookman Old Style" w:cstheme="minorHAnsi"/>
        </w:rPr>
      </w:pPr>
      <w:r w:rsidRPr="00E07819">
        <w:rPr>
          <w:rFonts w:ascii="Bookman Old Style" w:hAnsi="Bookman Old Style" w:cstheme="minorHAnsi"/>
        </w:rPr>
        <w:t xml:space="preserve">                </w:t>
      </w:r>
      <w:r w:rsidR="00E07819" w:rsidRPr="00E07819">
        <w:rPr>
          <w:rFonts w:ascii="Bookman Old Style" w:hAnsi="Bookman Old Style" w:cstheme="minorHAnsi"/>
        </w:rPr>
        <w:tab/>
      </w:r>
      <w:r w:rsidR="00E07819" w:rsidRPr="00E07819">
        <w:rPr>
          <w:rFonts w:ascii="Bookman Old Style" w:hAnsi="Bookman Old Style" w:cstheme="minorHAnsi"/>
        </w:rPr>
        <w:tab/>
      </w:r>
      <w:r w:rsidRPr="00E07819">
        <w:rPr>
          <w:rFonts w:ascii="Bookman Old Style" w:hAnsi="Bookman Old Style" w:cstheme="minorHAnsi"/>
        </w:rPr>
        <w:t>BANYANE AJA</w:t>
      </w:r>
    </w:p>
    <w:p w14:paraId="62B8FC8F" w14:textId="279F26EE" w:rsidR="00801475" w:rsidRPr="00E07819" w:rsidRDefault="00801475" w:rsidP="00801475">
      <w:pPr>
        <w:pStyle w:val="NormalWeb"/>
        <w:rPr>
          <w:rFonts w:ascii="Bookman Old Style" w:hAnsi="Bookman Old Style" w:cstheme="minorHAnsi"/>
        </w:rPr>
      </w:pPr>
      <w:r w:rsidRPr="00E07819">
        <w:rPr>
          <w:rFonts w:ascii="Bookman Old Style" w:hAnsi="Bookman Old Style" w:cstheme="minorHAnsi"/>
        </w:rPr>
        <w:t xml:space="preserve"> </w:t>
      </w:r>
    </w:p>
    <w:p w14:paraId="6DBDDC67" w14:textId="31DF6324" w:rsidR="00801475" w:rsidRPr="00E07819" w:rsidRDefault="00801475" w:rsidP="00801475">
      <w:pPr>
        <w:pStyle w:val="NormalWeb"/>
        <w:rPr>
          <w:rFonts w:ascii="Bookman Old Style" w:hAnsi="Bookman Old Style" w:cstheme="minorHAnsi"/>
        </w:rPr>
      </w:pPr>
      <w:r w:rsidRPr="00E07819">
        <w:rPr>
          <w:rFonts w:ascii="Bookman Old Style" w:hAnsi="Bookman Old Style" w:cstheme="minorHAnsi"/>
          <w:b/>
          <w:bCs/>
        </w:rPr>
        <w:t>HEARD:</w:t>
      </w:r>
      <w:r w:rsidRPr="00E07819">
        <w:rPr>
          <w:rFonts w:ascii="Bookman Old Style" w:hAnsi="Bookman Old Style" w:cstheme="minorHAnsi"/>
        </w:rPr>
        <w:t xml:space="preserve"> </w:t>
      </w:r>
      <w:r w:rsidR="00E07819" w:rsidRPr="00E07819">
        <w:rPr>
          <w:rFonts w:ascii="Bookman Old Style" w:hAnsi="Bookman Old Style" w:cstheme="minorHAnsi"/>
        </w:rPr>
        <w:tab/>
      </w:r>
      <w:r w:rsidR="00E07819" w:rsidRPr="00E07819">
        <w:rPr>
          <w:rFonts w:ascii="Bookman Old Style" w:hAnsi="Bookman Old Style" w:cstheme="minorHAnsi"/>
        </w:rPr>
        <w:tab/>
      </w:r>
      <w:r w:rsidRPr="00E07819">
        <w:rPr>
          <w:rFonts w:ascii="Bookman Old Style" w:hAnsi="Bookman Old Style" w:cstheme="minorHAnsi"/>
        </w:rPr>
        <w:t xml:space="preserve">13 OCTOBER  2023 </w:t>
      </w:r>
    </w:p>
    <w:p w14:paraId="27BD4F2F" w14:textId="56097022" w:rsidR="00801475" w:rsidRPr="00E07819" w:rsidRDefault="00801475" w:rsidP="00801475">
      <w:pPr>
        <w:pStyle w:val="NormalWeb"/>
        <w:rPr>
          <w:rFonts w:ascii="Bookman Old Style" w:hAnsi="Bookman Old Style" w:cstheme="minorHAnsi"/>
        </w:rPr>
      </w:pPr>
      <w:r w:rsidRPr="00E07819">
        <w:rPr>
          <w:rFonts w:ascii="Bookman Old Style" w:hAnsi="Bookman Old Style" w:cstheme="minorHAnsi"/>
          <w:b/>
          <w:bCs/>
        </w:rPr>
        <w:t>DELIVERED:</w:t>
      </w:r>
      <w:r w:rsidRPr="00E07819">
        <w:rPr>
          <w:rFonts w:ascii="Bookman Old Style" w:hAnsi="Bookman Old Style" w:cstheme="minorHAnsi"/>
        </w:rPr>
        <w:t xml:space="preserve"> </w:t>
      </w:r>
      <w:r w:rsidR="00E07819" w:rsidRPr="00E07819">
        <w:rPr>
          <w:rFonts w:ascii="Bookman Old Style" w:hAnsi="Bookman Old Style" w:cstheme="minorHAnsi"/>
        </w:rPr>
        <w:tab/>
      </w:r>
      <w:r w:rsidRPr="00E07819">
        <w:rPr>
          <w:rFonts w:ascii="Bookman Old Style" w:hAnsi="Bookman Old Style" w:cstheme="minorHAnsi"/>
        </w:rPr>
        <w:t>1</w:t>
      </w:r>
      <w:r w:rsidR="00A4132D" w:rsidRPr="00E07819">
        <w:rPr>
          <w:rFonts w:ascii="Bookman Old Style" w:hAnsi="Bookman Old Style" w:cstheme="minorHAnsi"/>
        </w:rPr>
        <w:t>7</w:t>
      </w:r>
      <w:r w:rsidRPr="00E07819">
        <w:rPr>
          <w:rFonts w:ascii="Bookman Old Style" w:hAnsi="Bookman Old Style" w:cstheme="minorHAnsi"/>
        </w:rPr>
        <w:t xml:space="preserve"> NOVEMBER 2023 </w:t>
      </w:r>
    </w:p>
    <w:p w14:paraId="2F536182" w14:textId="77777777" w:rsidR="00E07819" w:rsidRDefault="00E07819" w:rsidP="00801475">
      <w:pPr>
        <w:pStyle w:val="NormalWeb"/>
        <w:jc w:val="center"/>
        <w:rPr>
          <w:rFonts w:asciiTheme="minorHAnsi" w:hAnsiTheme="minorHAnsi" w:cstheme="minorHAnsi"/>
          <w:b/>
          <w:bCs/>
          <w:i/>
          <w:iCs/>
        </w:rPr>
      </w:pPr>
    </w:p>
    <w:p w14:paraId="54EB711A" w14:textId="77777777" w:rsidR="00E07819" w:rsidRDefault="00E07819" w:rsidP="00801475">
      <w:pPr>
        <w:pStyle w:val="NormalWeb"/>
        <w:jc w:val="center"/>
        <w:rPr>
          <w:rFonts w:asciiTheme="minorHAnsi" w:hAnsiTheme="minorHAnsi" w:cstheme="minorHAnsi"/>
          <w:b/>
          <w:bCs/>
          <w:i/>
          <w:iCs/>
        </w:rPr>
      </w:pPr>
    </w:p>
    <w:p w14:paraId="3C486D40" w14:textId="77777777" w:rsidR="00E07819" w:rsidRDefault="00E07819" w:rsidP="00801475">
      <w:pPr>
        <w:pStyle w:val="NormalWeb"/>
        <w:jc w:val="center"/>
        <w:rPr>
          <w:rFonts w:asciiTheme="minorHAnsi" w:hAnsiTheme="minorHAnsi" w:cstheme="minorHAnsi"/>
          <w:b/>
          <w:bCs/>
          <w:i/>
          <w:iCs/>
        </w:rPr>
      </w:pPr>
    </w:p>
    <w:p w14:paraId="66D84B96" w14:textId="77777777" w:rsidR="00E07819" w:rsidRDefault="00E07819" w:rsidP="00801475">
      <w:pPr>
        <w:pStyle w:val="NormalWeb"/>
        <w:jc w:val="center"/>
        <w:rPr>
          <w:rFonts w:asciiTheme="minorHAnsi" w:hAnsiTheme="minorHAnsi" w:cstheme="minorHAnsi"/>
          <w:b/>
          <w:bCs/>
          <w:i/>
          <w:iCs/>
        </w:rPr>
      </w:pPr>
    </w:p>
    <w:p w14:paraId="1D16ED55" w14:textId="77777777" w:rsidR="00E07819" w:rsidRDefault="00E07819" w:rsidP="00801475">
      <w:pPr>
        <w:pStyle w:val="NormalWeb"/>
        <w:jc w:val="center"/>
        <w:rPr>
          <w:rFonts w:asciiTheme="minorHAnsi" w:hAnsiTheme="minorHAnsi" w:cstheme="minorHAnsi"/>
          <w:b/>
          <w:bCs/>
          <w:i/>
          <w:iCs/>
        </w:rPr>
      </w:pPr>
    </w:p>
    <w:p w14:paraId="249389FB" w14:textId="12D8AAA3" w:rsidR="00801475" w:rsidRPr="00E07819" w:rsidRDefault="00801475" w:rsidP="00801475">
      <w:pPr>
        <w:pStyle w:val="NormalWeb"/>
        <w:jc w:val="center"/>
        <w:rPr>
          <w:rFonts w:ascii="Bookman Old Style" w:hAnsi="Bookman Old Style" w:cstheme="minorHAnsi"/>
          <w:b/>
          <w:bCs/>
          <w:i/>
          <w:iCs/>
          <w:sz w:val="28"/>
          <w:szCs w:val="28"/>
        </w:rPr>
      </w:pPr>
      <w:r w:rsidRPr="00E07819">
        <w:rPr>
          <w:rFonts w:ascii="Bookman Old Style" w:hAnsi="Bookman Old Style" w:cstheme="minorHAnsi"/>
          <w:b/>
          <w:bCs/>
          <w:i/>
          <w:iCs/>
          <w:sz w:val="28"/>
          <w:szCs w:val="28"/>
        </w:rPr>
        <w:lastRenderedPageBreak/>
        <w:t>SUMMARY</w:t>
      </w:r>
    </w:p>
    <w:p w14:paraId="7FB6D5CD" w14:textId="77777777" w:rsidR="00784786" w:rsidRPr="00E07819" w:rsidRDefault="00FB7E6A" w:rsidP="00784786">
      <w:pPr>
        <w:pStyle w:val="NormalWeb"/>
        <w:jc w:val="both"/>
        <w:rPr>
          <w:rFonts w:ascii="Bookman Old Style" w:hAnsi="Bookman Old Style" w:cstheme="minorHAnsi"/>
          <w:i/>
          <w:iCs/>
          <w:color w:val="000000" w:themeColor="text1"/>
          <w:sz w:val="28"/>
          <w:szCs w:val="28"/>
        </w:rPr>
      </w:pPr>
      <w:r w:rsidRPr="00E07819">
        <w:rPr>
          <w:rFonts w:ascii="Bookman Old Style" w:hAnsi="Bookman Old Style" w:cstheme="minorHAnsi"/>
          <w:i/>
          <w:iCs/>
          <w:color w:val="000000" w:themeColor="text1"/>
          <w:sz w:val="28"/>
          <w:szCs w:val="28"/>
        </w:rPr>
        <w:t xml:space="preserve">Appellant sells own motor vehicle through agent (HMR) to </w:t>
      </w:r>
      <w:r w:rsidR="00AC5561" w:rsidRPr="00E07819">
        <w:rPr>
          <w:rFonts w:ascii="Bookman Old Style" w:hAnsi="Bookman Old Style" w:cstheme="minorHAnsi"/>
          <w:i/>
          <w:iCs/>
          <w:color w:val="000000" w:themeColor="text1"/>
          <w:sz w:val="28"/>
          <w:szCs w:val="28"/>
        </w:rPr>
        <w:t>1</w:t>
      </w:r>
      <w:r w:rsidR="00AC5561" w:rsidRPr="00E07819">
        <w:rPr>
          <w:rFonts w:ascii="Bookman Old Style" w:hAnsi="Bookman Old Style" w:cstheme="minorHAnsi"/>
          <w:i/>
          <w:iCs/>
          <w:color w:val="000000" w:themeColor="text1"/>
          <w:sz w:val="28"/>
          <w:szCs w:val="28"/>
          <w:vertAlign w:val="superscript"/>
        </w:rPr>
        <w:t>st</w:t>
      </w:r>
      <w:r w:rsidR="00AC5561" w:rsidRPr="00E07819">
        <w:rPr>
          <w:rFonts w:ascii="Bookman Old Style" w:hAnsi="Bookman Old Style" w:cstheme="minorHAnsi"/>
          <w:i/>
          <w:iCs/>
          <w:color w:val="000000" w:themeColor="text1"/>
          <w:sz w:val="28"/>
          <w:szCs w:val="28"/>
        </w:rPr>
        <w:t xml:space="preserve"> </w:t>
      </w:r>
      <w:r w:rsidRPr="00E07819">
        <w:rPr>
          <w:rFonts w:ascii="Bookman Old Style" w:hAnsi="Bookman Old Style" w:cstheme="minorHAnsi"/>
          <w:i/>
          <w:iCs/>
          <w:color w:val="000000" w:themeColor="text1"/>
          <w:sz w:val="28"/>
          <w:szCs w:val="28"/>
        </w:rPr>
        <w:t>respondent</w:t>
      </w:r>
      <w:r w:rsidR="00AC5561" w:rsidRPr="00E07819">
        <w:rPr>
          <w:rFonts w:ascii="Bookman Old Style" w:hAnsi="Bookman Old Style" w:cstheme="minorHAnsi"/>
          <w:i/>
          <w:iCs/>
          <w:color w:val="000000" w:themeColor="text1"/>
          <w:sz w:val="28"/>
          <w:szCs w:val="28"/>
        </w:rPr>
        <w:t xml:space="preserve">(respondent) </w:t>
      </w:r>
      <w:r w:rsidRPr="00E07819">
        <w:rPr>
          <w:rFonts w:ascii="Bookman Old Style" w:hAnsi="Bookman Old Style" w:cstheme="minorHAnsi"/>
          <w:i/>
          <w:iCs/>
          <w:color w:val="000000" w:themeColor="text1"/>
          <w:sz w:val="28"/>
          <w:szCs w:val="28"/>
        </w:rPr>
        <w:t xml:space="preserve"> – </w:t>
      </w:r>
      <w:r w:rsidR="00784786" w:rsidRPr="00E07819">
        <w:rPr>
          <w:rFonts w:ascii="Bookman Old Style" w:hAnsi="Bookman Old Style" w:cstheme="minorHAnsi"/>
          <w:i/>
          <w:iCs/>
          <w:color w:val="000000" w:themeColor="text1"/>
          <w:sz w:val="28"/>
          <w:szCs w:val="28"/>
        </w:rPr>
        <w:t>T</w:t>
      </w:r>
      <w:r w:rsidRPr="00E07819">
        <w:rPr>
          <w:rFonts w:ascii="Bookman Old Style" w:hAnsi="Bookman Old Style" w:cstheme="minorHAnsi"/>
          <w:i/>
          <w:iCs/>
          <w:color w:val="000000" w:themeColor="text1"/>
          <w:sz w:val="28"/>
          <w:szCs w:val="28"/>
        </w:rPr>
        <w:t>ransaction done and completed between respondent and agent with respondent paying M46 000.00 to agent as purchase</w:t>
      </w:r>
      <w:r w:rsidR="00025C5B" w:rsidRPr="00E07819">
        <w:rPr>
          <w:rFonts w:ascii="Bookman Old Style" w:hAnsi="Bookman Old Style" w:cstheme="minorHAnsi"/>
          <w:i/>
          <w:iCs/>
          <w:color w:val="000000" w:themeColor="text1"/>
          <w:sz w:val="28"/>
          <w:szCs w:val="28"/>
        </w:rPr>
        <w:t xml:space="preserve"> and taking possession of motor vehicle; Agent</w:t>
      </w:r>
      <w:r w:rsidRPr="00E07819">
        <w:rPr>
          <w:rFonts w:ascii="Bookman Old Style" w:hAnsi="Bookman Old Style" w:cstheme="minorHAnsi"/>
          <w:i/>
          <w:iCs/>
          <w:color w:val="000000" w:themeColor="text1"/>
          <w:sz w:val="28"/>
          <w:szCs w:val="28"/>
        </w:rPr>
        <w:t xml:space="preserve"> not passing</w:t>
      </w:r>
      <w:r w:rsidR="00025C5B" w:rsidRPr="00E07819">
        <w:rPr>
          <w:rFonts w:ascii="Bookman Old Style" w:hAnsi="Bookman Old Style" w:cstheme="minorHAnsi"/>
          <w:i/>
          <w:iCs/>
          <w:color w:val="000000" w:themeColor="text1"/>
          <w:sz w:val="28"/>
          <w:szCs w:val="28"/>
        </w:rPr>
        <w:t xml:space="preserve"> purchase price</w:t>
      </w:r>
      <w:r w:rsidRPr="00E07819">
        <w:rPr>
          <w:rFonts w:ascii="Bookman Old Style" w:hAnsi="Bookman Old Style" w:cstheme="minorHAnsi"/>
          <w:i/>
          <w:iCs/>
          <w:color w:val="000000" w:themeColor="text1"/>
          <w:sz w:val="28"/>
          <w:szCs w:val="28"/>
        </w:rPr>
        <w:t xml:space="preserve">  to appellant</w:t>
      </w:r>
      <w:r w:rsidR="00025C5B" w:rsidRPr="00E07819">
        <w:rPr>
          <w:rFonts w:ascii="Bookman Old Style" w:hAnsi="Bookman Old Style" w:cstheme="minorHAnsi"/>
          <w:i/>
          <w:iCs/>
          <w:color w:val="000000" w:themeColor="text1"/>
          <w:sz w:val="28"/>
          <w:szCs w:val="28"/>
        </w:rPr>
        <w:t>, and though</w:t>
      </w:r>
      <w:r w:rsidR="00784786" w:rsidRPr="00E07819">
        <w:rPr>
          <w:rFonts w:ascii="Bookman Old Style" w:hAnsi="Bookman Old Style" w:cstheme="minorHAnsi"/>
          <w:i/>
          <w:iCs/>
          <w:color w:val="000000" w:themeColor="text1"/>
          <w:sz w:val="28"/>
          <w:szCs w:val="28"/>
        </w:rPr>
        <w:t xml:space="preserve"> agent</w:t>
      </w:r>
      <w:r w:rsidRPr="00E07819">
        <w:rPr>
          <w:rFonts w:ascii="Bookman Old Style" w:hAnsi="Bookman Old Style" w:cstheme="minorHAnsi"/>
          <w:i/>
          <w:iCs/>
          <w:color w:val="000000" w:themeColor="text1"/>
          <w:sz w:val="28"/>
          <w:szCs w:val="28"/>
        </w:rPr>
        <w:t xml:space="preserve"> acknowledging receipt of purchase price to appellant and promising to pay-over purchase price</w:t>
      </w:r>
      <w:r w:rsidR="00025C5B" w:rsidRPr="00E07819">
        <w:rPr>
          <w:rFonts w:ascii="Bookman Old Style" w:hAnsi="Bookman Old Style" w:cstheme="minorHAnsi"/>
          <w:i/>
          <w:iCs/>
          <w:color w:val="000000" w:themeColor="text1"/>
          <w:sz w:val="28"/>
          <w:szCs w:val="28"/>
        </w:rPr>
        <w:t>, fails to do so</w:t>
      </w:r>
      <w:r w:rsidRPr="00E07819">
        <w:rPr>
          <w:rFonts w:ascii="Bookman Old Style" w:hAnsi="Bookman Old Style" w:cstheme="minorHAnsi"/>
          <w:i/>
          <w:iCs/>
          <w:color w:val="000000" w:themeColor="text1"/>
          <w:sz w:val="28"/>
          <w:szCs w:val="28"/>
        </w:rPr>
        <w:t xml:space="preserve">; </w:t>
      </w:r>
      <w:r w:rsidR="00025C5B" w:rsidRPr="00E07819">
        <w:rPr>
          <w:rFonts w:ascii="Bookman Old Style" w:hAnsi="Bookman Old Style" w:cstheme="minorHAnsi"/>
          <w:i/>
          <w:iCs/>
          <w:color w:val="000000" w:themeColor="text1"/>
          <w:sz w:val="28"/>
          <w:szCs w:val="28"/>
        </w:rPr>
        <w:t>A</w:t>
      </w:r>
      <w:r w:rsidR="00E3662D" w:rsidRPr="00E07819">
        <w:rPr>
          <w:rFonts w:ascii="Bookman Old Style" w:hAnsi="Bookman Old Style" w:cstheme="minorHAnsi"/>
          <w:i/>
          <w:iCs/>
          <w:color w:val="000000" w:themeColor="text1"/>
          <w:sz w:val="28"/>
          <w:szCs w:val="28"/>
        </w:rPr>
        <w:t>pparently a</w:t>
      </w:r>
      <w:r w:rsidRPr="00E07819">
        <w:rPr>
          <w:rFonts w:ascii="Bookman Old Style" w:hAnsi="Bookman Old Style" w:cstheme="minorHAnsi"/>
          <w:i/>
          <w:iCs/>
          <w:color w:val="000000" w:themeColor="text1"/>
          <w:sz w:val="28"/>
          <w:szCs w:val="28"/>
        </w:rPr>
        <w:t>ppellant had stipulated a floor</w:t>
      </w:r>
      <w:r w:rsidR="00025C5B" w:rsidRPr="00E07819">
        <w:rPr>
          <w:rFonts w:ascii="Bookman Old Style" w:hAnsi="Bookman Old Style" w:cstheme="minorHAnsi"/>
          <w:i/>
          <w:iCs/>
          <w:color w:val="000000" w:themeColor="text1"/>
          <w:sz w:val="28"/>
          <w:szCs w:val="28"/>
        </w:rPr>
        <w:t xml:space="preserve"> or minimum</w:t>
      </w:r>
      <w:r w:rsidRPr="00E07819">
        <w:rPr>
          <w:rFonts w:ascii="Bookman Old Style" w:hAnsi="Bookman Old Style" w:cstheme="minorHAnsi"/>
          <w:i/>
          <w:iCs/>
          <w:color w:val="000000" w:themeColor="text1"/>
          <w:sz w:val="28"/>
          <w:szCs w:val="28"/>
        </w:rPr>
        <w:t xml:space="preserve"> </w:t>
      </w:r>
      <w:r w:rsidR="00025C5B" w:rsidRPr="00E07819">
        <w:rPr>
          <w:rFonts w:ascii="Bookman Old Style" w:hAnsi="Bookman Old Style" w:cstheme="minorHAnsi"/>
          <w:i/>
          <w:iCs/>
          <w:color w:val="000000" w:themeColor="text1"/>
          <w:sz w:val="28"/>
          <w:szCs w:val="28"/>
        </w:rPr>
        <w:t xml:space="preserve">sale </w:t>
      </w:r>
      <w:r w:rsidRPr="00E07819">
        <w:rPr>
          <w:rFonts w:ascii="Bookman Old Style" w:hAnsi="Bookman Old Style" w:cstheme="minorHAnsi"/>
          <w:i/>
          <w:iCs/>
          <w:color w:val="000000" w:themeColor="text1"/>
          <w:sz w:val="28"/>
          <w:szCs w:val="28"/>
        </w:rPr>
        <w:t>price to agent of M55 000.00</w:t>
      </w:r>
      <w:r w:rsidR="00025C5B" w:rsidRPr="00E07819">
        <w:rPr>
          <w:rFonts w:ascii="Bookman Old Style" w:hAnsi="Bookman Old Style" w:cstheme="minorHAnsi"/>
          <w:i/>
          <w:iCs/>
          <w:color w:val="000000" w:themeColor="text1"/>
          <w:sz w:val="28"/>
          <w:szCs w:val="28"/>
        </w:rPr>
        <w:t xml:space="preserve">; </w:t>
      </w:r>
    </w:p>
    <w:p w14:paraId="6FE582C0" w14:textId="77777777" w:rsidR="00784786" w:rsidRPr="00E07819" w:rsidRDefault="00025C5B" w:rsidP="00784786">
      <w:pPr>
        <w:pStyle w:val="NormalWeb"/>
        <w:jc w:val="both"/>
        <w:rPr>
          <w:rFonts w:ascii="Bookman Old Style" w:hAnsi="Bookman Old Style" w:cstheme="minorHAnsi"/>
          <w:i/>
          <w:iCs/>
          <w:color w:val="000000" w:themeColor="text1"/>
          <w:sz w:val="28"/>
          <w:szCs w:val="28"/>
        </w:rPr>
      </w:pPr>
      <w:r w:rsidRPr="00E07819">
        <w:rPr>
          <w:rFonts w:ascii="Bookman Old Style" w:hAnsi="Bookman Old Style" w:cstheme="minorHAnsi"/>
          <w:i/>
          <w:iCs/>
          <w:color w:val="000000" w:themeColor="text1"/>
          <w:sz w:val="28"/>
          <w:szCs w:val="28"/>
        </w:rPr>
        <w:t>Appellant</w:t>
      </w:r>
      <w:r w:rsidR="00FB7E6A" w:rsidRPr="00E07819">
        <w:rPr>
          <w:rFonts w:ascii="Bookman Old Style" w:hAnsi="Bookman Old Style" w:cstheme="minorHAnsi"/>
          <w:i/>
          <w:iCs/>
          <w:color w:val="000000" w:themeColor="text1"/>
          <w:sz w:val="28"/>
          <w:szCs w:val="28"/>
        </w:rPr>
        <w:t xml:space="preserve"> not </w:t>
      </w:r>
      <w:r w:rsidR="00784786" w:rsidRPr="00E07819">
        <w:rPr>
          <w:rFonts w:ascii="Bookman Old Style" w:hAnsi="Bookman Old Style" w:cstheme="minorHAnsi"/>
          <w:i/>
          <w:iCs/>
          <w:color w:val="000000" w:themeColor="text1"/>
          <w:sz w:val="28"/>
          <w:szCs w:val="28"/>
        </w:rPr>
        <w:t xml:space="preserve">having </w:t>
      </w:r>
      <w:r w:rsidR="00FB7E6A" w:rsidRPr="00E07819">
        <w:rPr>
          <w:rFonts w:ascii="Bookman Old Style" w:hAnsi="Bookman Old Style" w:cstheme="minorHAnsi"/>
          <w:i/>
          <w:iCs/>
          <w:color w:val="000000" w:themeColor="text1"/>
          <w:sz w:val="28"/>
          <w:szCs w:val="28"/>
        </w:rPr>
        <w:t>receiv</w:t>
      </w:r>
      <w:r w:rsidR="00784786" w:rsidRPr="00E07819">
        <w:rPr>
          <w:rFonts w:ascii="Bookman Old Style" w:hAnsi="Bookman Old Style" w:cstheme="minorHAnsi"/>
          <w:i/>
          <w:iCs/>
          <w:color w:val="000000" w:themeColor="text1"/>
          <w:sz w:val="28"/>
          <w:szCs w:val="28"/>
        </w:rPr>
        <w:t>ed</w:t>
      </w:r>
      <w:r w:rsidR="00FB7E6A" w:rsidRPr="00E07819">
        <w:rPr>
          <w:rFonts w:ascii="Bookman Old Style" w:hAnsi="Bookman Old Style" w:cstheme="minorHAnsi"/>
          <w:i/>
          <w:iCs/>
          <w:color w:val="000000" w:themeColor="text1"/>
          <w:sz w:val="28"/>
          <w:szCs w:val="28"/>
        </w:rPr>
        <w:t xml:space="preserve"> any money from agent</w:t>
      </w:r>
      <w:r w:rsidR="00784786" w:rsidRPr="00E07819">
        <w:rPr>
          <w:rFonts w:ascii="Bookman Old Style" w:hAnsi="Bookman Old Style" w:cstheme="minorHAnsi"/>
          <w:i/>
          <w:iCs/>
          <w:color w:val="000000" w:themeColor="text1"/>
          <w:sz w:val="28"/>
          <w:szCs w:val="28"/>
        </w:rPr>
        <w:t>,</w:t>
      </w:r>
      <w:r w:rsidR="00FB7E6A" w:rsidRPr="00E07819">
        <w:rPr>
          <w:rFonts w:ascii="Bookman Old Style" w:hAnsi="Bookman Old Style" w:cstheme="minorHAnsi"/>
          <w:i/>
          <w:iCs/>
          <w:color w:val="000000" w:themeColor="text1"/>
          <w:sz w:val="28"/>
          <w:szCs w:val="28"/>
        </w:rPr>
        <w:t xml:space="preserve"> engaging respondent on matter; Appellant and respondent agreeing, as a compromise, on</w:t>
      </w:r>
      <w:r w:rsidRPr="00E07819">
        <w:rPr>
          <w:rFonts w:ascii="Bookman Old Style" w:hAnsi="Bookman Old Style" w:cstheme="minorHAnsi"/>
          <w:i/>
          <w:iCs/>
          <w:color w:val="000000" w:themeColor="text1"/>
          <w:sz w:val="28"/>
          <w:szCs w:val="28"/>
        </w:rPr>
        <w:t xml:space="preserve"> </w:t>
      </w:r>
      <w:r w:rsidR="00FB7E6A" w:rsidRPr="00E07819">
        <w:rPr>
          <w:rFonts w:ascii="Bookman Old Style" w:hAnsi="Bookman Old Style" w:cstheme="minorHAnsi"/>
          <w:i/>
          <w:iCs/>
          <w:color w:val="000000" w:themeColor="text1"/>
          <w:sz w:val="28"/>
          <w:szCs w:val="28"/>
        </w:rPr>
        <w:t xml:space="preserve">respondent having to pay an additional M6 000.00 to bring purchase price to M52 000.00; </w:t>
      </w:r>
      <w:r w:rsidRPr="00E07819">
        <w:rPr>
          <w:rFonts w:ascii="Bookman Old Style" w:hAnsi="Bookman Old Style" w:cstheme="minorHAnsi"/>
          <w:i/>
          <w:iCs/>
          <w:color w:val="000000" w:themeColor="text1"/>
          <w:sz w:val="28"/>
          <w:szCs w:val="28"/>
        </w:rPr>
        <w:t xml:space="preserve">Later </w:t>
      </w:r>
      <w:r w:rsidR="00E3662D" w:rsidRPr="00E07819">
        <w:rPr>
          <w:rFonts w:ascii="Bookman Old Style" w:hAnsi="Bookman Old Style" w:cstheme="minorHAnsi"/>
          <w:i/>
          <w:iCs/>
          <w:color w:val="000000" w:themeColor="text1"/>
          <w:sz w:val="28"/>
          <w:szCs w:val="28"/>
        </w:rPr>
        <w:t>responde</w:t>
      </w:r>
      <w:r w:rsidRPr="00E07819">
        <w:rPr>
          <w:rFonts w:ascii="Bookman Old Style" w:hAnsi="Bookman Old Style" w:cstheme="minorHAnsi"/>
          <w:i/>
          <w:iCs/>
          <w:color w:val="000000" w:themeColor="text1"/>
          <w:sz w:val="28"/>
          <w:szCs w:val="28"/>
        </w:rPr>
        <w:t xml:space="preserve">nt suing </w:t>
      </w:r>
      <w:r w:rsidR="00E3662D" w:rsidRPr="00E07819">
        <w:rPr>
          <w:rFonts w:ascii="Bookman Old Style" w:hAnsi="Bookman Old Style" w:cstheme="minorHAnsi"/>
          <w:i/>
          <w:iCs/>
          <w:color w:val="000000" w:themeColor="text1"/>
          <w:sz w:val="28"/>
          <w:szCs w:val="28"/>
        </w:rPr>
        <w:t>appella</w:t>
      </w:r>
      <w:r w:rsidRPr="00E07819">
        <w:rPr>
          <w:rFonts w:ascii="Bookman Old Style" w:hAnsi="Bookman Old Style" w:cstheme="minorHAnsi"/>
          <w:i/>
          <w:iCs/>
          <w:color w:val="000000" w:themeColor="text1"/>
          <w:sz w:val="28"/>
          <w:szCs w:val="28"/>
        </w:rPr>
        <w:t>nt for</w:t>
      </w:r>
      <w:r w:rsidR="00E3662D" w:rsidRPr="00E07819">
        <w:rPr>
          <w:rFonts w:ascii="Bookman Old Style" w:hAnsi="Bookman Old Style" w:cstheme="minorHAnsi"/>
          <w:i/>
          <w:iCs/>
          <w:color w:val="000000" w:themeColor="text1"/>
          <w:sz w:val="28"/>
          <w:szCs w:val="28"/>
        </w:rPr>
        <w:t xml:space="preserve"> specific performance by delivering to him the registration documents of motor vehicle to enable change of ownership; Appellant kind of counter applying for </w:t>
      </w:r>
      <w:r w:rsidRPr="00E07819">
        <w:rPr>
          <w:rFonts w:ascii="Bookman Old Style" w:hAnsi="Bookman Old Style" w:cstheme="minorHAnsi"/>
          <w:i/>
          <w:iCs/>
          <w:color w:val="000000" w:themeColor="text1"/>
          <w:sz w:val="28"/>
          <w:szCs w:val="28"/>
        </w:rPr>
        <w:t>full purchase price of M52 000.00 or return of motor vehicle and damages</w:t>
      </w:r>
      <w:r w:rsidR="00784786" w:rsidRPr="00E07819">
        <w:rPr>
          <w:rFonts w:ascii="Bookman Old Style" w:hAnsi="Bookman Old Style" w:cstheme="minorHAnsi"/>
          <w:i/>
          <w:iCs/>
          <w:color w:val="000000" w:themeColor="text1"/>
          <w:sz w:val="28"/>
          <w:szCs w:val="28"/>
        </w:rPr>
        <w:t xml:space="preserve"> from respondent</w:t>
      </w:r>
      <w:r w:rsidRPr="00E07819">
        <w:rPr>
          <w:rFonts w:ascii="Bookman Old Style" w:hAnsi="Bookman Old Style" w:cstheme="minorHAnsi"/>
          <w:i/>
          <w:iCs/>
          <w:color w:val="000000" w:themeColor="text1"/>
          <w:sz w:val="28"/>
          <w:szCs w:val="28"/>
        </w:rPr>
        <w:t xml:space="preserve"> for use of vehicle whilst in respondent’s possession; </w:t>
      </w:r>
    </w:p>
    <w:p w14:paraId="173499D4" w14:textId="1DC918FE" w:rsidR="00025C5B" w:rsidRPr="00E07819" w:rsidRDefault="00025C5B" w:rsidP="00784786">
      <w:pPr>
        <w:pStyle w:val="NormalWeb"/>
        <w:jc w:val="both"/>
        <w:rPr>
          <w:rFonts w:ascii="Bookman Old Style" w:hAnsi="Bookman Old Style" w:cstheme="minorHAnsi"/>
          <w:i/>
          <w:iCs/>
          <w:color w:val="000000" w:themeColor="text1"/>
          <w:sz w:val="28"/>
          <w:szCs w:val="28"/>
        </w:rPr>
      </w:pPr>
      <w:r w:rsidRPr="00E07819">
        <w:rPr>
          <w:rFonts w:ascii="Bookman Old Style" w:hAnsi="Bookman Old Style" w:cstheme="minorHAnsi"/>
          <w:i/>
          <w:iCs/>
          <w:color w:val="000000" w:themeColor="text1"/>
          <w:sz w:val="28"/>
          <w:szCs w:val="28"/>
        </w:rPr>
        <w:t xml:space="preserve">High Court </w:t>
      </w:r>
      <w:r w:rsidR="00E3662D" w:rsidRPr="00E07819">
        <w:rPr>
          <w:rFonts w:ascii="Bookman Old Style" w:hAnsi="Bookman Old Style" w:cstheme="minorHAnsi"/>
          <w:i/>
          <w:iCs/>
          <w:color w:val="000000" w:themeColor="text1"/>
          <w:sz w:val="28"/>
          <w:szCs w:val="28"/>
        </w:rPr>
        <w:t xml:space="preserve">granting respondent’s claim and dismissing </w:t>
      </w:r>
      <w:r w:rsidRPr="00E07819">
        <w:rPr>
          <w:rFonts w:ascii="Bookman Old Style" w:hAnsi="Bookman Old Style" w:cstheme="minorHAnsi"/>
          <w:i/>
          <w:iCs/>
          <w:color w:val="000000" w:themeColor="text1"/>
          <w:sz w:val="28"/>
          <w:szCs w:val="28"/>
        </w:rPr>
        <w:t xml:space="preserve">appellant’s </w:t>
      </w:r>
      <w:proofErr w:type="gramStart"/>
      <w:r w:rsidR="00E3662D" w:rsidRPr="00E07819">
        <w:rPr>
          <w:rFonts w:ascii="Bookman Old Style" w:hAnsi="Bookman Old Style" w:cstheme="minorHAnsi"/>
          <w:i/>
          <w:iCs/>
          <w:color w:val="000000" w:themeColor="text1"/>
          <w:sz w:val="28"/>
          <w:szCs w:val="28"/>
        </w:rPr>
        <w:t>counter</w:t>
      </w:r>
      <w:r w:rsidR="004D714C" w:rsidRPr="00E07819">
        <w:rPr>
          <w:rFonts w:ascii="Bookman Old Style" w:hAnsi="Bookman Old Style" w:cstheme="minorHAnsi"/>
          <w:i/>
          <w:iCs/>
          <w:color w:val="000000" w:themeColor="text1"/>
          <w:sz w:val="28"/>
          <w:szCs w:val="28"/>
        </w:rPr>
        <w:t>-</w:t>
      </w:r>
      <w:r w:rsidRPr="00E07819">
        <w:rPr>
          <w:rFonts w:ascii="Bookman Old Style" w:hAnsi="Bookman Old Style" w:cstheme="minorHAnsi"/>
          <w:i/>
          <w:iCs/>
          <w:color w:val="000000" w:themeColor="text1"/>
          <w:sz w:val="28"/>
          <w:szCs w:val="28"/>
        </w:rPr>
        <w:t>claim</w:t>
      </w:r>
      <w:proofErr w:type="gramEnd"/>
      <w:r w:rsidRPr="00E07819">
        <w:rPr>
          <w:rFonts w:ascii="Bookman Old Style" w:hAnsi="Bookman Old Style" w:cstheme="minorHAnsi"/>
          <w:i/>
          <w:iCs/>
          <w:color w:val="000000" w:themeColor="text1"/>
          <w:sz w:val="28"/>
          <w:szCs w:val="28"/>
        </w:rPr>
        <w:t xml:space="preserve"> on basis that </w:t>
      </w:r>
      <w:r w:rsidR="00FB7E6A" w:rsidRPr="00E07819">
        <w:rPr>
          <w:rFonts w:ascii="Bookman Old Style" w:hAnsi="Bookman Old Style" w:cstheme="minorHAnsi"/>
          <w:i/>
          <w:iCs/>
          <w:color w:val="000000" w:themeColor="text1"/>
          <w:sz w:val="28"/>
          <w:szCs w:val="28"/>
        </w:rPr>
        <w:t xml:space="preserve">payment </w:t>
      </w:r>
      <w:r w:rsidRPr="00E07819">
        <w:rPr>
          <w:rFonts w:ascii="Bookman Old Style" w:hAnsi="Bookman Old Style" w:cstheme="minorHAnsi"/>
          <w:i/>
          <w:iCs/>
          <w:color w:val="000000" w:themeColor="text1"/>
          <w:sz w:val="28"/>
          <w:szCs w:val="28"/>
        </w:rPr>
        <w:t xml:space="preserve">was due to him from his agent but </w:t>
      </w:r>
      <w:r w:rsidR="004D714C" w:rsidRPr="00E07819">
        <w:rPr>
          <w:rFonts w:ascii="Bookman Old Style" w:hAnsi="Bookman Old Style" w:cstheme="minorHAnsi"/>
          <w:i/>
          <w:iCs/>
          <w:color w:val="000000" w:themeColor="text1"/>
          <w:sz w:val="28"/>
          <w:szCs w:val="28"/>
        </w:rPr>
        <w:t xml:space="preserve">court </w:t>
      </w:r>
      <w:r w:rsidRPr="00E07819">
        <w:rPr>
          <w:rFonts w:ascii="Bookman Old Style" w:hAnsi="Bookman Old Style" w:cstheme="minorHAnsi"/>
          <w:i/>
          <w:iCs/>
          <w:color w:val="000000" w:themeColor="text1"/>
          <w:sz w:val="28"/>
          <w:szCs w:val="28"/>
        </w:rPr>
        <w:t xml:space="preserve">not deciding on whether respondent should pay M6 000.00 as agreed; </w:t>
      </w:r>
    </w:p>
    <w:p w14:paraId="6EF8349A" w14:textId="0972F51C" w:rsidR="00285C58" w:rsidRPr="00E07819" w:rsidRDefault="00025C5B" w:rsidP="00784786">
      <w:pPr>
        <w:pStyle w:val="NormalWeb"/>
        <w:jc w:val="both"/>
        <w:rPr>
          <w:rFonts w:ascii="Bookman Old Style" w:hAnsi="Bookman Old Style" w:cstheme="minorHAnsi"/>
          <w:i/>
          <w:iCs/>
          <w:color w:val="000000" w:themeColor="text1"/>
          <w:sz w:val="28"/>
          <w:szCs w:val="28"/>
        </w:rPr>
      </w:pPr>
      <w:r w:rsidRPr="00E07819">
        <w:rPr>
          <w:rFonts w:ascii="Bookman Old Style" w:hAnsi="Bookman Old Style" w:cstheme="minorHAnsi"/>
          <w:i/>
          <w:iCs/>
          <w:color w:val="000000" w:themeColor="text1"/>
          <w:sz w:val="28"/>
          <w:szCs w:val="28"/>
        </w:rPr>
        <w:t xml:space="preserve">On appeal, High Court decision confirmed </w:t>
      </w:r>
      <w:r w:rsidR="005D0A84" w:rsidRPr="00E07819">
        <w:rPr>
          <w:rFonts w:ascii="Bookman Old Style" w:hAnsi="Bookman Old Style" w:cstheme="minorHAnsi"/>
          <w:i/>
          <w:iCs/>
          <w:color w:val="000000" w:themeColor="text1"/>
          <w:sz w:val="28"/>
          <w:szCs w:val="28"/>
        </w:rPr>
        <w:t>with respect to M46 000.00 but amended to include order</w:t>
      </w:r>
      <w:r w:rsidR="004D714C" w:rsidRPr="00E07819">
        <w:rPr>
          <w:rFonts w:ascii="Bookman Old Style" w:hAnsi="Bookman Old Style" w:cstheme="minorHAnsi"/>
          <w:i/>
          <w:iCs/>
          <w:color w:val="000000" w:themeColor="text1"/>
          <w:sz w:val="28"/>
          <w:szCs w:val="28"/>
        </w:rPr>
        <w:t xml:space="preserve"> for</w:t>
      </w:r>
      <w:r w:rsidR="005D0A84" w:rsidRPr="00E07819">
        <w:rPr>
          <w:rFonts w:ascii="Bookman Old Style" w:hAnsi="Bookman Old Style" w:cstheme="minorHAnsi"/>
          <w:i/>
          <w:iCs/>
          <w:color w:val="000000" w:themeColor="text1"/>
          <w:sz w:val="28"/>
          <w:szCs w:val="28"/>
        </w:rPr>
        <w:t xml:space="preserve"> respondent to pay M6 000.00 to appellant</w:t>
      </w:r>
      <w:r w:rsidR="004D714C" w:rsidRPr="00E07819">
        <w:rPr>
          <w:rFonts w:ascii="Bookman Old Style" w:hAnsi="Bookman Old Style" w:cstheme="minorHAnsi"/>
          <w:i/>
          <w:iCs/>
          <w:color w:val="000000" w:themeColor="text1"/>
          <w:sz w:val="28"/>
          <w:szCs w:val="28"/>
        </w:rPr>
        <w:t xml:space="preserve"> where</w:t>
      </w:r>
      <w:r w:rsidR="005D0A84" w:rsidRPr="00E07819">
        <w:rPr>
          <w:rFonts w:ascii="Bookman Old Style" w:hAnsi="Bookman Old Style" w:cstheme="minorHAnsi"/>
          <w:i/>
          <w:iCs/>
          <w:color w:val="000000" w:themeColor="text1"/>
          <w:sz w:val="28"/>
          <w:szCs w:val="28"/>
        </w:rPr>
        <w:t xml:space="preserve">upon </w:t>
      </w:r>
      <w:r w:rsidR="004D714C" w:rsidRPr="00E07819">
        <w:rPr>
          <w:rFonts w:ascii="Bookman Old Style" w:hAnsi="Bookman Old Style" w:cstheme="minorHAnsi"/>
          <w:i/>
          <w:iCs/>
          <w:color w:val="000000" w:themeColor="text1"/>
          <w:sz w:val="28"/>
          <w:szCs w:val="28"/>
        </w:rPr>
        <w:t>respondent would deliver motor vehicle registration documents and facilitate change of ownership to</w:t>
      </w:r>
      <w:r w:rsidR="005D0A84" w:rsidRPr="00E07819">
        <w:rPr>
          <w:rFonts w:ascii="Bookman Old Style" w:hAnsi="Bookman Old Style" w:cstheme="minorHAnsi"/>
          <w:i/>
          <w:iCs/>
          <w:color w:val="000000" w:themeColor="text1"/>
          <w:sz w:val="28"/>
          <w:szCs w:val="28"/>
        </w:rPr>
        <w:t xml:space="preserve"> respondent; </w:t>
      </w:r>
      <w:r w:rsidR="00AC5561" w:rsidRPr="00E07819">
        <w:rPr>
          <w:rFonts w:ascii="Bookman Old Style" w:hAnsi="Bookman Old Style" w:cstheme="minorHAnsi"/>
          <w:i/>
          <w:iCs/>
          <w:color w:val="000000" w:themeColor="text1"/>
          <w:sz w:val="28"/>
          <w:szCs w:val="28"/>
        </w:rPr>
        <w:t xml:space="preserve">No order as to costs of appeal made </w:t>
      </w:r>
    </w:p>
    <w:p w14:paraId="5B2FD747" w14:textId="77777777" w:rsidR="00E07819" w:rsidRPr="00E07819" w:rsidRDefault="00E07819" w:rsidP="00E07819">
      <w:pPr>
        <w:pStyle w:val="NormalWeb"/>
        <w:jc w:val="center"/>
        <w:rPr>
          <w:rFonts w:ascii="Bookman Old Style" w:hAnsi="Bookman Old Style" w:cstheme="minorHAnsi"/>
          <w:sz w:val="28"/>
          <w:szCs w:val="28"/>
        </w:rPr>
      </w:pPr>
    </w:p>
    <w:p w14:paraId="41B1B3FE" w14:textId="5562B0C2" w:rsidR="00E07819" w:rsidRPr="00E07819" w:rsidRDefault="00E07819" w:rsidP="00E07819">
      <w:pPr>
        <w:pStyle w:val="NormalWeb"/>
        <w:jc w:val="center"/>
        <w:rPr>
          <w:rFonts w:ascii="Bookman Old Style" w:hAnsi="Bookman Old Style" w:cstheme="minorHAnsi"/>
          <w:b/>
          <w:bCs/>
          <w:sz w:val="28"/>
          <w:szCs w:val="28"/>
        </w:rPr>
      </w:pPr>
      <w:r w:rsidRPr="00E07819">
        <w:rPr>
          <w:rFonts w:ascii="Bookman Old Style" w:hAnsi="Bookman Old Style" w:cstheme="minorHAnsi"/>
          <w:b/>
          <w:bCs/>
          <w:sz w:val="28"/>
          <w:szCs w:val="28"/>
        </w:rPr>
        <w:t>JUDGMENT</w:t>
      </w:r>
    </w:p>
    <w:p w14:paraId="439A6A32" w14:textId="4ED17270" w:rsidR="00EF6BC5" w:rsidRPr="00E07819" w:rsidRDefault="00EF6BC5" w:rsidP="00E07819">
      <w:pPr>
        <w:pStyle w:val="NormalWeb"/>
        <w:rPr>
          <w:rFonts w:ascii="Bookman Old Style" w:hAnsi="Bookman Old Style" w:cstheme="minorHAnsi"/>
          <w:b/>
          <w:bCs/>
          <w:sz w:val="28"/>
          <w:szCs w:val="28"/>
        </w:rPr>
      </w:pPr>
      <w:r w:rsidRPr="00E07819">
        <w:rPr>
          <w:rFonts w:ascii="Bookman Old Style" w:hAnsi="Bookman Old Style" w:cstheme="minorHAnsi"/>
          <w:b/>
          <w:bCs/>
          <w:sz w:val="28"/>
          <w:szCs w:val="28"/>
        </w:rPr>
        <w:t xml:space="preserve">CHINHENGO </w:t>
      </w:r>
      <w:proofErr w:type="gramStart"/>
      <w:r w:rsidRPr="00E07819">
        <w:rPr>
          <w:rFonts w:ascii="Bookman Old Style" w:hAnsi="Bookman Old Style" w:cstheme="minorHAnsi"/>
          <w:b/>
          <w:bCs/>
          <w:sz w:val="28"/>
          <w:szCs w:val="28"/>
        </w:rPr>
        <w:t>AJA:-</w:t>
      </w:r>
      <w:proofErr w:type="gramEnd"/>
    </w:p>
    <w:p w14:paraId="1D01A906" w14:textId="406EC3C9" w:rsidR="00E61416" w:rsidRPr="00AB7F25" w:rsidRDefault="00E61416" w:rsidP="00AB7F25">
      <w:pPr>
        <w:spacing w:line="360" w:lineRule="auto"/>
        <w:jc w:val="both"/>
        <w:rPr>
          <w:rFonts w:ascii="Bookman Old Style" w:hAnsi="Bookman Old Style"/>
          <w:b/>
          <w:bCs/>
          <w:sz w:val="28"/>
          <w:szCs w:val="28"/>
        </w:rPr>
      </w:pPr>
      <w:r w:rsidRPr="00AB7F25">
        <w:rPr>
          <w:rFonts w:ascii="Bookman Old Style" w:hAnsi="Bookman Old Style"/>
          <w:b/>
          <w:bCs/>
          <w:sz w:val="28"/>
          <w:szCs w:val="28"/>
        </w:rPr>
        <w:t>Introduction</w:t>
      </w:r>
    </w:p>
    <w:p w14:paraId="33968775" w14:textId="77777777" w:rsidR="00E61416" w:rsidRPr="00AB7F25" w:rsidRDefault="00E61416" w:rsidP="00AB7F25">
      <w:pPr>
        <w:pStyle w:val="ListParagraph"/>
        <w:spacing w:line="360" w:lineRule="auto"/>
        <w:jc w:val="both"/>
        <w:rPr>
          <w:rFonts w:ascii="Bookman Old Style" w:hAnsi="Bookman Old Style"/>
          <w:b/>
          <w:bCs/>
          <w:sz w:val="28"/>
          <w:szCs w:val="28"/>
        </w:rPr>
      </w:pPr>
    </w:p>
    <w:p w14:paraId="54DC84B4" w14:textId="2A53AB8A" w:rsidR="000D3BDC" w:rsidRPr="00AB7F25" w:rsidRDefault="00E07819" w:rsidP="00AB7F25">
      <w:pPr>
        <w:spacing w:line="360" w:lineRule="auto"/>
        <w:jc w:val="both"/>
        <w:rPr>
          <w:rFonts w:ascii="Bookman Old Style" w:hAnsi="Bookman Old Style"/>
          <w:sz w:val="28"/>
          <w:szCs w:val="28"/>
        </w:rPr>
      </w:pPr>
      <w:r w:rsidRPr="00AB7F25">
        <w:rPr>
          <w:rFonts w:ascii="Bookman Old Style" w:hAnsi="Bookman Old Style"/>
          <w:sz w:val="28"/>
          <w:szCs w:val="28"/>
        </w:rPr>
        <w:t>[1]</w:t>
      </w:r>
      <w:r w:rsidRPr="00AB7F25">
        <w:rPr>
          <w:rFonts w:ascii="Bookman Old Style" w:hAnsi="Bookman Old Style"/>
          <w:sz w:val="28"/>
          <w:szCs w:val="28"/>
        </w:rPr>
        <w:tab/>
      </w:r>
      <w:r w:rsidR="00521D08" w:rsidRPr="00AB7F25">
        <w:rPr>
          <w:rFonts w:ascii="Bookman Old Style" w:hAnsi="Bookman Old Style"/>
          <w:sz w:val="28"/>
          <w:szCs w:val="28"/>
        </w:rPr>
        <w:t xml:space="preserve">Before the hearing of this appeal, we were informed that the appeal was not opposed. </w:t>
      </w:r>
      <w:r w:rsidR="000D3BDC" w:rsidRPr="00AB7F25">
        <w:rPr>
          <w:rFonts w:ascii="Bookman Old Style" w:hAnsi="Bookman Old Style"/>
          <w:sz w:val="28"/>
          <w:szCs w:val="28"/>
        </w:rPr>
        <w:t xml:space="preserve">We requested the parties to file a draft </w:t>
      </w:r>
      <w:r w:rsidR="000D3BDC" w:rsidRPr="00AB7F25">
        <w:rPr>
          <w:rFonts w:ascii="Bookman Old Style" w:hAnsi="Bookman Old Style"/>
          <w:sz w:val="28"/>
          <w:szCs w:val="28"/>
        </w:rPr>
        <w:lastRenderedPageBreak/>
        <w:t xml:space="preserve">order to that effect. What we received was a document titled </w:t>
      </w:r>
      <w:r w:rsidR="00EF6BC5" w:rsidRPr="00AB7F25">
        <w:rPr>
          <w:rFonts w:ascii="Bookman Old Style" w:hAnsi="Bookman Old Style"/>
          <w:sz w:val="28"/>
          <w:szCs w:val="28"/>
        </w:rPr>
        <w:t>‘</w:t>
      </w:r>
      <w:r w:rsidR="000D3BDC" w:rsidRPr="00AB7F25">
        <w:rPr>
          <w:rFonts w:ascii="Bookman Old Style" w:hAnsi="Bookman Old Style"/>
          <w:sz w:val="28"/>
          <w:szCs w:val="28"/>
        </w:rPr>
        <w:t>Consent Order</w:t>
      </w:r>
      <w:r w:rsidR="00EF6BC5" w:rsidRPr="00AB7F25">
        <w:rPr>
          <w:rFonts w:ascii="Bookman Old Style" w:hAnsi="Bookman Old Style"/>
          <w:sz w:val="28"/>
          <w:szCs w:val="28"/>
        </w:rPr>
        <w:t>’</w:t>
      </w:r>
      <w:r w:rsidR="000D3BDC" w:rsidRPr="00AB7F25">
        <w:rPr>
          <w:rFonts w:ascii="Bookman Old Style" w:hAnsi="Bookman Old Style"/>
          <w:sz w:val="28"/>
          <w:szCs w:val="28"/>
        </w:rPr>
        <w:t xml:space="preserve"> signed by the </w:t>
      </w:r>
      <w:r w:rsidR="009D3B45" w:rsidRPr="00AB7F25">
        <w:rPr>
          <w:rFonts w:ascii="Bookman Old Style" w:hAnsi="Bookman Old Style"/>
          <w:sz w:val="28"/>
          <w:szCs w:val="28"/>
        </w:rPr>
        <w:t xml:space="preserve">parties’ </w:t>
      </w:r>
      <w:r w:rsidR="000D3BDC" w:rsidRPr="00AB7F25">
        <w:rPr>
          <w:rFonts w:ascii="Bookman Old Style" w:hAnsi="Bookman Old Style"/>
          <w:sz w:val="28"/>
          <w:szCs w:val="28"/>
        </w:rPr>
        <w:t xml:space="preserve">legal representatives and bearing the registrar’s office stamp dated 13 October 2023. It reads- </w:t>
      </w:r>
    </w:p>
    <w:p w14:paraId="4DA4C687" w14:textId="77777777" w:rsidR="000D3BDC" w:rsidRPr="00AB7F25" w:rsidRDefault="000D3BDC" w:rsidP="00AB7F25">
      <w:pPr>
        <w:pStyle w:val="ListParagraph"/>
        <w:spacing w:line="360" w:lineRule="auto"/>
        <w:jc w:val="both"/>
        <w:rPr>
          <w:rFonts w:ascii="Bookman Old Style" w:hAnsi="Bookman Old Style"/>
          <w:sz w:val="28"/>
          <w:szCs w:val="28"/>
        </w:rPr>
      </w:pPr>
    </w:p>
    <w:p w14:paraId="0C3D0DBC" w14:textId="2ADBCF19" w:rsidR="000D3BDC" w:rsidRPr="00AB7F25" w:rsidRDefault="000D3BDC" w:rsidP="00AB7F25">
      <w:pPr>
        <w:spacing w:line="360" w:lineRule="auto"/>
        <w:ind w:firstLine="720"/>
        <w:jc w:val="both"/>
        <w:rPr>
          <w:rFonts w:ascii="Bookman Old Style" w:hAnsi="Bookman Old Style"/>
          <w:sz w:val="28"/>
          <w:szCs w:val="28"/>
        </w:rPr>
      </w:pPr>
      <w:r w:rsidRPr="00AB7F25">
        <w:rPr>
          <w:rFonts w:ascii="Bookman Old Style" w:hAnsi="Bookman Old Style"/>
          <w:sz w:val="28"/>
          <w:szCs w:val="28"/>
        </w:rPr>
        <w:t>“The parties and their respective Counsel agree the appeal hereof shall proceed uncontested.”</w:t>
      </w:r>
    </w:p>
    <w:p w14:paraId="340C1D0B" w14:textId="77777777" w:rsidR="000D3BDC" w:rsidRPr="00AB7F25" w:rsidRDefault="000D3BDC" w:rsidP="00AB7F25">
      <w:pPr>
        <w:pStyle w:val="ListParagraph"/>
        <w:spacing w:line="360" w:lineRule="auto"/>
        <w:ind w:left="1440"/>
        <w:jc w:val="both"/>
        <w:rPr>
          <w:rFonts w:ascii="Bookman Old Style" w:hAnsi="Bookman Old Style"/>
          <w:sz w:val="28"/>
          <w:szCs w:val="28"/>
        </w:rPr>
      </w:pPr>
    </w:p>
    <w:p w14:paraId="39BE3F1D" w14:textId="3F7364C7" w:rsidR="00DB73A8" w:rsidRPr="00AB7F25" w:rsidRDefault="00E07819" w:rsidP="00AB7F25">
      <w:pPr>
        <w:spacing w:line="360" w:lineRule="auto"/>
        <w:jc w:val="both"/>
        <w:rPr>
          <w:rFonts w:ascii="Bookman Old Style" w:hAnsi="Bookman Old Style"/>
          <w:sz w:val="28"/>
          <w:szCs w:val="28"/>
        </w:rPr>
      </w:pPr>
      <w:r w:rsidRPr="00AB7F25">
        <w:rPr>
          <w:rFonts w:ascii="Bookman Old Style" w:hAnsi="Bookman Old Style"/>
          <w:sz w:val="28"/>
          <w:szCs w:val="28"/>
        </w:rPr>
        <w:t>[2]</w:t>
      </w:r>
      <w:r w:rsidRPr="00AB7F25">
        <w:rPr>
          <w:rFonts w:ascii="Bookman Old Style" w:hAnsi="Bookman Old Style"/>
          <w:sz w:val="28"/>
          <w:szCs w:val="28"/>
        </w:rPr>
        <w:tab/>
      </w:r>
      <w:r w:rsidR="000D3BDC" w:rsidRPr="00AB7F25">
        <w:rPr>
          <w:rFonts w:ascii="Bookman Old Style" w:hAnsi="Bookman Old Style"/>
          <w:sz w:val="28"/>
          <w:szCs w:val="28"/>
        </w:rPr>
        <w:t xml:space="preserve">The ‘consent order’ filed was obviously not a draft of the order that </w:t>
      </w:r>
      <w:r w:rsidR="00DB73A8" w:rsidRPr="00AB7F25">
        <w:rPr>
          <w:rFonts w:ascii="Bookman Old Style" w:hAnsi="Bookman Old Style"/>
          <w:sz w:val="28"/>
          <w:szCs w:val="28"/>
        </w:rPr>
        <w:t>we asked for</w:t>
      </w:r>
      <w:r w:rsidR="00AC5561" w:rsidRPr="00AB7F25">
        <w:rPr>
          <w:rFonts w:ascii="Bookman Old Style" w:hAnsi="Bookman Old Style"/>
          <w:sz w:val="28"/>
          <w:szCs w:val="28"/>
        </w:rPr>
        <w:t xml:space="preserve"> and would have to make</w:t>
      </w:r>
      <w:r w:rsidR="00DB73A8" w:rsidRPr="00AB7F25">
        <w:rPr>
          <w:rFonts w:ascii="Bookman Old Style" w:hAnsi="Bookman Old Style"/>
          <w:sz w:val="28"/>
          <w:szCs w:val="28"/>
        </w:rPr>
        <w:t>. We directed that the legal representative</w:t>
      </w:r>
      <w:r w:rsidR="00EF6BC5" w:rsidRPr="00AB7F25">
        <w:rPr>
          <w:rFonts w:ascii="Bookman Old Style" w:hAnsi="Bookman Old Style"/>
          <w:sz w:val="28"/>
          <w:szCs w:val="28"/>
        </w:rPr>
        <w:t>s</w:t>
      </w:r>
      <w:r w:rsidR="00DB73A8" w:rsidRPr="00AB7F25">
        <w:rPr>
          <w:rFonts w:ascii="Bookman Old Style" w:hAnsi="Bookman Old Style"/>
          <w:sz w:val="28"/>
          <w:szCs w:val="28"/>
        </w:rPr>
        <w:t xml:space="preserve"> should appear in court</w:t>
      </w:r>
      <w:r w:rsidR="00EF6BC5" w:rsidRPr="00AB7F25">
        <w:rPr>
          <w:rFonts w:ascii="Bookman Old Style" w:hAnsi="Bookman Old Style"/>
          <w:sz w:val="28"/>
          <w:szCs w:val="28"/>
        </w:rPr>
        <w:t xml:space="preserve"> on the date of hearing</w:t>
      </w:r>
      <w:r w:rsidR="00DB73A8" w:rsidRPr="00AB7F25">
        <w:rPr>
          <w:rFonts w:ascii="Bookman Old Style" w:hAnsi="Bookman Old Style"/>
          <w:sz w:val="28"/>
          <w:szCs w:val="28"/>
        </w:rPr>
        <w:t>. Only the appellant’s counsel appeared. Counsel for the respondent must have thought it was unnecessary for him to do so since respondent was not opposing the appeal. We asked appellant’s counsel to make a brief presentation explain</w:t>
      </w:r>
      <w:r w:rsidR="00EF6BC5" w:rsidRPr="00AB7F25">
        <w:rPr>
          <w:rFonts w:ascii="Bookman Old Style" w:hAnsi="Bookman Old Style"/>
          <w:sz w:val="28"/>
          <w:szCs w:val="28"/>
        </w:rPr>
        <w:t>ing</w:t>
      </w:r>
      <w:r w:rsidR="00DB73A8" w:rsidRPr="00AB7F25">
        <w:rPr>
          <w:rFonts w:ascii="Bookman Old Style" w:hAnsi="Bookman Old Style"/>
          <w:sz w:val="28"/>
          <w:szCs w:val="28"/>
        </w:rPr>
        <w:t xml:space="preserve"> the position adopted by both parties. In our view the mere fact that one party does not oppose an appeal does not mean that the other </w:t>
      </w:r>
      <w:r w:rsidR="00EF6BC5" w:rsidRPr="00AB7F25">
        <w:rPr>
          <w:rFonts w:ascii="Bookman Old Style" w:hAnsi="Bookman Old Style"/>
          <w:sz w:val="28"/>
          <w:szCs w:val="28"/>
        </w:rPr>
        <w:t xml:space="preserve">party </w:t>
      </w:r>
      <w:r w:rsidR="00DB73A8" w:rsidRPr="00AB7F25">
        <w:rPr>
          <w:rFonts w:ascii="Bookman Old Style" w:hAnsi="Bookman Old Style"/>
          <w:sz w:val="28"/>
          <w:szCs w:val="28"/>
        </w:rPr>
        <w:t>will be granted the relief sought as a matter of course.</w:t>
      </w:r>
    </w:p>
    <w:p w14:paraId="4B74C0DB" w14:textId="77777777" w:rsidR="00DB73A8" w:rsidRPr="00AB7F25" w:rsidRDefault="00DB73A8" w:rsidP="00AB7F25">
      <w:pPr>
        <w:pStyle w:val="ListParagraph"/>
        <w:spacing w:line="360" w:lineRule="auto"/>
        <w:jc w:val="both"/>
        <w:rPr>
          <w:rFonts w:ascii="Bookman Old Style" w:hAnsi="Bookman Old Style"/>
          <w:sz w:val="28"/>
          <w:szCs w:val="28"/>
        </w:rPr>
      </w:pPr>
    </w:p>
    <w:p w14:paraId="1C71B711" w14:textId="5A1F6E24" w:rsidR="002A52BE" w:rsidRPr="00AB7F25" w:rsidRDefault="00E07819" w:rsidP="00AB7F25">
      <w:pPr>
        <w:spacing w:line="360" w:lineRule="auto"/>
        <w:jc w:val="both"/>
        <w:rPr>
          <w:rFonts w:ascii="Bookman Old Style" w:hAnsi="Bookman Old Style"/>
          <w:sz w:val="28"/>
          <w:szCs w:val="28"/>
        </w:rPr>
      </w:pPr>
      <w:r w:rsidRPr="00AB7F25">
        <w:rPr>
          <w:rFonts w:ascii="Bookman Old Style" w:hAnsi="Bookman Old Style"/>
          <w:sz w:val="28"/>
          <w:szCs w:val="28"/>
        </w:rPr>
        <w:t>[3]</w:t>
      </w:r>
      <w:r w:rsidRPr="00AB7F25">
        <w:rPr>
          <w:rFonts w:ascii="Bookman Old Style" w:hAnsi="Bookman Old Style"/>
          <w:sz w:val="28"/>
          <w:szCs w:val="28"/>
        </w:rPr>
        <w:tab/>
      </w:r>
      <w:r w:rsidR="00E61416" w:rsidRPr="00AB7F25">
        <w:rPr>
          <w:rFonts w:ascii="Bookman Old Style" w:hAnsi="Bookman Old Style"/>
          <w:sz w:val="28"/>
          <w:szCs w:val="28"/>
        </w:rPr>
        <w:t xml:space="preserve">This appeal raises two issues. The first is whether a principal may escape </w:t>
      </w:r>
      <w:r w:rsidR="00B00236" w:rsidRPr="00AB7F25">
        <w:rPr>
          <w:rFonts w:ascii="Bookman Old Style" w:hAnsi="Bookman Old Style"/>
          <w:sz w:val="28"/>
          <w:szCs w:val="28"/>
        </w:rPr>
        <w:t xml:space="preserve">liability or </w:t>
      </w:r>
      <w:r w:rsidR="002E4214" w:rsidRPr="00AB7F25">
        <w:rPr>
          <w:rFonts w:ascii="Bookman Old Style" w:hAnsi="Bookman Old Style"/>
          <w:sz w:val="28"/>
          <w:szCs w:val="28"/>
        </w:rPr>
        <w:t xml:space="preserve">the </w:t>
      </w:r>
      <w:r w:rsidR="00B00236" w:rsidRPr="00AB7F25">
        <w:rPr>
          <w:rFonts w:ascii="Bookman Old Style" w:hAnsi="Bookman Old Style"/>
          <w:sz w:val="28"/>
          <w:szCs w:val="28"/>
        </w:rPr>
        <w:t>consequences</w:t>
      </w:r>
      <w:r w:rsidR="002E4214" w:rsidRPr="00AB7F25">
        <w:rPr>
          <w:rFonts w:ascii="Bookman Old Style" w:hAnsi="Bookman Old Style"/>
          <w:sz w:val="28"/>
          <w:szCs w:val="28"/>
        </w:rPr>
        <w:t>,</w:t>
      </w:r>
      <w:r w:rsidR="00B00236" w:rsidRPr="00AB7F25">
        <w:rPr>
          <w:rFonts w:ascii="Bookman Old Style" w:hAnsi="Bookman Old Style"/>
          <w:sz w:val="28"/>
          <w:szCs w:val="28"/>
        </w:rPr>
        <w:t xml:space="preserve"> </w:t>
      </w:r>
      <w:r w:rsidR="00E61416" w:rsidRPr="00AB7F25">
        <w:rPr>
          <w:rFonts w:ascii="Bookman Old Style" w:hAnsi="Bookman Old Style"/>
          <w:sz w:val="28"/>
          <w:szCs w:val="28"/>
        </w:rPr>
        <w:t>as against a third party</w:t>
      </w:r>
      <w:r w:rsidR="002E4214" w:rsidRPr="00AB7F25">
        <w:rPr>
          <w:rFonts w:ascii="Bookman Old Style" w:hAnsi="Bookman Old Style"/>
          <w:sz w:val="28"/>
          <w:szCs w:val="28"/>
        </w:rPr>
        <w:t>,</w:t>
      </w:r>
      <w:r w:rsidR="00E61416" w:rsidRPr="00AB7F25">
        <w:rPr>
          <w:rFonts w:ascii="Bookman Old Style" w:hAnsi="Bookman Old Style"/>
          <w:sz w:val="28"/>
          <w:szCs w:val="28"/>
        </w:rPr>
        <w:t xml:space="preserve"> of his agent’s failure to carry out the terms of </w:t>
      </w:r>
      <w:r w:rsidR="002E4214" w:rsidRPr="00AB7F25">
        <w:rPr>
          <w:rFonts w:ascii="Bookman Old Style" w:hAnsi="Bookman Old Style"/>
          <w:sz w:val="28"/>
          <w:szCs w:val="28"/>
        </w:rPr>
        <w:t>an</w:t>
      </w:r>
      <w:r w:rsidR="00E61416" w:rsidRPr="00AB7F25">
        <w:rPr>
          <w:rFonts w:ascii="Bookman Old Style" w:hAnsi="Bookman Old Style"/>
          <w:sz w:val="28"/>
          <w:szCs w:val="28"/>
        </w:rPr>
        <w:t xml:space="preserve"> agency agreement. The second is whether the non-payment of portion of the purchase price of the subject</w:t>
      </w:r>
      <w:r w:rsidR="00DB73A8" w:rsidRPr="00AB7F25">
        <w:rPr>
          <w:rFonts w:ascii="Bookman Old Style" w:hAnsi="Bookman Old Style"/>
          <w:sz w:val="28"/>
          <w:szCs w:val="28"/>
        </w:rPr>
        <w:t>-matter</w:t>
      </w:r>
      <w:r w:rsidR="00E61416" w:rsidRPr="00AB7F25">
        <w:rPr>
          <w:rFonts w:ascii="Bookman Old Style" w:hAnsi="Bookman Old Style"/>
          <w:sz w:val="28"/>
          <w:szCs w:val="28"/>
        </w:rPr>
        <w:t xml:space="preserve"> of a sale agreement</w:t>
      </w:r>
      <w:r w:rsidR="00DB73A8" w:rsidRPr="00AB7F25">
        <w:rPr>
          <w:rFonts w:ascii="Bookman Old Style" w:hAnsi="Bookman Old Style"/>
          <w:sz w:val="28"/>
          <w:szCs w:val="28"/>
        </w:rPr>
        <w:t>, in this case</w:t>
      </w:r>
      <w:r w:rsidR="00E61416" w:rsidRPr="00AB7F25">
        <w:rPr>
          <w:rFonts w:ascii="Bookman Old Style" w:hAnsi="Bookman Old Style"/>
          <w:sz w:val="28"/>
          <w:szCs w:val="28"/>
        </w:rPr>
        <w:t xml:space="preserve"> </w:t>
      </w:r>
      <w:r w:rsidR="002E4214" w:rsidRPr="00AB7F25">
        <w:rPr>
          <w:rFonts w:ascii="Bookman Old Style" w:hAnsi="Bookman Old Style"/>
          <w:sz w:val="28"/>
          <w:szCs w:val="28"/>
        </w:rPr>
        <w:t xml:space="preserve">the non-payment of an additional M6 000.00 for a motor vehicle, </w:t>
      </w:r>
      <w:r w:rsidR="00E61416" w:rsidRPr="00AB7F25">
        <w:rPr>
          <w:rFonts w:ascii="Bookman Old Style" w:hAnsi="Bookman Old Style"/>
          <w:sz w:val="28"/>
          <w:szCs w:val="28"/>
        </w:rPr>
        <w:t>disentitles the buyer from obtaining specific performance</w:t>
      </w:r>
      <w:r w:rsidR="002E4214" w:rsidRPr="00AB7F25">
        <w:rPr>
          <w:rFonts w:ascii="Bookman Old Style" w:hAnsi="Bookman Old Style"/>
          <w:sz w:val="28"/>
          <w:szCs w:val="28"/>
        </w:rPr>
        <w:t xml:space="preserve"> –</w:t>
      </w:r>
      <w:r w:rsidR="00E61416" w:rsidRPr="00AB7F25">
        <w:rPr>
          <w:rFonts w:ascii="Bookman Old Style" w:hAnsi="Bookman Old Style"/>
          <w:sz w:val="28"/>
          <w:szCs w:val="28"/>
        </w:rPr>
        <w:t xml:space="preserve"> </w:t>
      </w:r>
      <w:r w:rsidR="002E4214" w:rsidRPr="00AB7F25">
        <w:rPr>
          <w:rFonts w:ascii="Bookman Old Style" w:hAnsi="Bookman Old Style"/>
          <w:sz w:val="28"/>
          <w:szCs w:val="28"/>
        </w:rPr>
        <w:t>obtaining delivery of</w:t>
      </w:r>
      <w:r w:rsidR="00E61416" w:rsidRPr="00AB7F25">
        <w:rPr>
          <w:rFonts w:ascii="Bookman Old Style" w:hAnsi="Bookman Old Style"/>
          <w:sz w:val="28"/>
          <w:szCs w:val="28"/>
        </w:rPr>
        <w:t xml:space="preserve"> the subject</w:t>
      </w:r>
      <w:r w:rsidR="0038361A" w:rsidRPr="00AB7F25">
        <w:rPr>
          <w:rFonts w:ascii="Bookman Old Style" w:hAnsi="Bookman Old Style"/>
          <w:sz w:val="28"/>
          <w:szCs w:val="28"/>
        </w:rPr>
        <w:t>-matter</w:t>
      </w:r>
      <w:r w:rsidR="00E61416" w:rsidRPr="00AB7F25">
        <w:rPr>
          <w:rFonts w:ascii="Bookman Old Style" w:hAnsi="Bookman Old Style"/>
          <w:sz w:val="28"/>
          <w:szCs w:val="28"/>
        </w:rPr>
        <w:t xml:space="preserve"> of the sale </w:t>
      </w:r>
      <w:r w:rsidR="00C50D86" w:rsidRPr="00AB7F25">
        <w:rPr>
          <w:rFonts w:ascii="Bookman Old Style" w:hAnsi="Bookman Old Style"/>
          <w:sz w:val="28"/>
          <w:szCs w:val="28"/>
        </w:rPr>
        <w:t xml:space="preserve">and attendant </w:t>
      </w:r>
      <w:r w:rsidR="00C50D86" w:rsidRPr="00AB7F25">
        <w:rPr>
          <w:rFonts w:ascii="Bookman Old Style" w:hAnsi="Bookman Old Style"/>
          <w:sz w:val="28"/>
          <w:szCs w:val="28"/>
        </w:rPr>
        <w:lastRenderedPageBreak/>
        <w:t xml:space="preserve">documents of registration </w:t>
      </w:r>
      <w:r w:rsidR="00E61416" w:rsidRPr="00AB7F25">
        <w:rPr>
          <w:rFonts w:ascii="Bookman Old Style" w:hAnsi="Bookman Old Style"/>
          <w:sz w:val="28"/>
          <w:szCs w:val="28"/>
        </w:rPr>
        <w:t xml:space="preserve">where the </w:t>
      </w:r>
      <w:r w:rsidR="00AC5561" w:rsidRPr="00AB7F25">
        <w:rPr>
          <w:rFonts w:ascii="Bookman Old Style" w:hAnsi="Bookman Old Style"/>
          <w:sz w:val="28"/>
          <w:szCs w:val="28"/>
        </w:rPr>
        <w:t>buy</w:t>
      </w:r>
      <w:r w:rsidR="00E61416" w:rsidRPr="00AB7F25">
        <w:rPr>
          <w:rFonts w:ascii="Bookman Old Style" w:hAnsi="Bookman Old Style"/>
          <w:sz w:val="28"/>
          <w:szCs w:val="28"/>
        </w:rPr>
        <w:t>er does not tender payment of the outstanding amount of the purchase price.</w:t>
      </w:r>
    </w:p>
    <w:p w14:paraId="11258927" w14:textId="77777777" w:rsidR="00E61416" w:rsidRPr="00AB7F25" w:rsidRDefault="00E61416" w:rsidP="00AB7F25">
      <w:pPr>
        <w:pStyle w:val="ListParagraph"/>
        <w:spacing w:line="360" w:lineRule="auto"/>
        <w:jc w:val="both"/>
        <w:rPr>
          <w:rFonts w:ascii="Bookman Old Style" w:hAnsi="Bookman Old Style"/>
          <w:sz w:val="28"/>
          <w:szCs w:val="28"/>
        </w:rPr>
      </w:pPr>
    </w:p>
    <w:p w14:paraId="13EB2995" w14:textId="153CC588" w:rsidR="00E61416" w:rsidRPr="00AB7F25" w:rsidRDefault="00E61416" w:rsidP="00AB7F25">
      <w:pPr>
        <w:spacing w:line="360" w:lineRule="auto"/>
        <w:jc w:val="both"/>
        <w:rPr>
          <w:rFonts w:ascii="Bookman Old Style" w:hAnsi="Bookman Old Style"/>
          <w:b/>
          <w:bCs/>
          <w:sz w:val="28"/>
          <w:szCs w:val="28"/>
        </w:rPr>
      </w:pPr>
      <w:r w:rsidRPr="00AB7F25">
        <w:rPr>
          <w:rFonts w:ascii="Bookman Old Style" w:hAnsi="Bookman Old Style"/>
          <w:b/>
          <w:bCs/>
          <w:sz w:val="28"/>
          <w:szCs w:val="28"/>
        </w:rPr>
        <w:t>Factual Background</w:t>
      </w:r>
      <w:r w:rsidR="0038361A" w:rsidRPr="00AB7F25">
        <w:rPr>
          <w:rFonts w:ascii="Bookman Old Style" w:hAnsi="Bookman Old Style"/>
          <w:b/>
          <w:bCs/>
          <w:sz w:val="28"/>
          <w:szCs w:val="28"/>
        </w:rPr>
        <w:t xml:space="preserve"> </w:t>
      </w:r>
    </w:p>
    <w:p w14:paraId="6A72BAA5" w14:textId="77777777" w:rsidR="00E61416" w:rsidRPr="00AB7F25" w:rsidRDefault="00E61416" w:rsidP="00AB7F25">
      <w:pPr>
        <w:pStyle w:val="ListParagraph"/>
        <w:spacing w:line="360" w:lineRule="auto"/>
        <w:rPr>
          <w:rFonts w:ascii="Bookman Old Style" w:hAnsi="Bookman Old Style"/>
          <w:sz w:val="28"/>
          <w:szCs w:val="28"/>
        </w:rPr>
      </w:pPr>
    </w:p>
    <w:p w14:paraId="648DC7C0" w14:textId="725BD098" w:rsidR="00B00236" w:rsidRPr="00AB7F25" w:rsidRDefault="00E07819" w:rsidP="00AB7F25">
      <w:pPr>
        <w:spacing w:line="360" w:lineRule="auto"/>
        <w:jc w:val="both"/>
        <w:rPr>
          <w:rFonts w:ascii="Bookman Old Style" w:hAnsi="Bookman Old Style"/>
          <w:sz w:val="28"/>
          <w:szCs w:val="28"/>
        </w:rPr>
      </w:pPr>
      <w:r w:rsidRPr="00AB7F25">
        <w:rPr>
          <w:rFonts w:ascii="Bookman Old Style" w:hAnsi="Bookman Old Style"/>
          <w:sz w:val="28"/>
          <w:szCs w:val="28"/>
        </w:rPr>
        <w:t>[4]</w:t>
      </w:r>
      <w:r w:rsidRPr="00AB7F25">
        <w:rPr>
          <w:rFonts w:ascii="Bookman Old Style" w:hAnsi="Bookman Old Style"/>
          <w:sz w:val="28"/>
          <w:szCs w:val="28"/>
        </w:rPr>
        <w:tab/>
      </w:r>
      <w:r w:rsidR="0038361A" w:rsidRPr="00AB7F25">
        <w:rPr>
          <w:rFonts w:ascii="Bookman Old Style" w:hAnsi="Bookman Old Style"/>
          <w:sz w:val="28"/>
          <w:szCs w:val="28"/>
        </w:rPr>
        <w:t xml:space="preserve">The appellant appointed a company MHR Holdings (Pty) Ltd (“the agent”) to sell his </w:t>
      </w:r>
      <w:r w:rsidR="002A22A3" w:rsidRPr="00AB7F25">
        <w:rPr>
          <w:rFonts w:ascii="Bookman Old Style" w:hAnsi="Bookman Old Style"/>
          <w:sz w:val="28"/>
          <w:szCs w:val="28"/>
        </w:rPr>
        <w:t>motor vehicle</w:t>
      </w:r>
      <w:r w:rsidR="0038361A" w:rsidRPr="00AB7F25">
        <w:rPr>
          <w:rFonts w:ascii="Bookman Old Style" w:hAnsi="Bookman Old Style"/>
          <w:sz w:val="28"/>
          <w:szCs w:val="28"/>
        </w:rPr>
        <w:t>, a Mercedes Benz Model</w:t>
      </w:r>
      <w:r w:rsidR="002A22A3" w:rsidRPr="00AB7F25">
        <w:rPr>
          <w:rFonts w:ascii="Bookman Old Style" w:hAnsi="Bookman Old Style"/>
          <w:sz w:val="28"/>
          <w:szCs w:val="28"/>
        </w:rPr>
        <w:t xml:space="preserve"> C-Class</w:t>
      </w:r>
      <w:r w:rsidR="0038361A" w:rsidRPr="00AB7F25">
        <w:rPr>
          <w:rFonts w:ascii="Bookman Old Style" w:hAnsi="Bookman Old Style"/>
          <w:sz w:val="28"/>
          <w:szCs w:val="28"/>
        </w:rPr>
        <w:t>, apparently for not less than M55 000.00. The respondent</w:t>
      </w:r>
      <w:r w:rsidR="00B00236" w:rsidRPr="00AB7F25">
        <w:rPr>
          <w:rFonts w:ascii="Bookman Old Style" w:hAnsi="Bookman Old Style"/>
          <w:sz w:val="28"/>
          <w:szCs w:val="28"/>
        </w:rPr>
        <w:t>,</w:t>
      </w:r>
      <w:r w:rsidR="0038361A" w:rsidRPr="00AB7F25">
        <w:rPr>
          <w:rFonts w:ascii="Bookman Old Style" w:hAnsi="Bookman Old Style"/>
          <w:sz w:val="28"/>
          <w:szCs w:val="28"/>
        </w:rPr>
        <w:t xml:space="preserve"> </w:t>
      </w:r>
      <w:r w:rsidR="00B00236" w:rsidRPr="00AB7F25">
        <w:rPr>
          <w:rFonts w:ascii="Bookman Old Style" w:hAnsi="Bookman Old Style"/>
          <w:sz w:val="28"/>
          <w:szCs w:val="28"/>
        </w:rPr>
        <w:t xml:space="preserve">interacting exclusively with the agent, </w:t>
      </w:r>
      <w:r w:rsidR="0038361A" w:rsidRPr="00AB7F25">
        <w:rPr>
          <w:rFonts w:ascii="Bookman Old Style" w:hAnsi="Bookman Old Style"/>
          <w:sz w:val="28"/>
          <w:szCs w:val="28"/>
        </w:rPr>
        <w:t>offered to buy the motor vehicle</w:t>
      </w:r>
      <w:r w:rsidR="00E3662D" w:rsidRPr="00AB7F25">
        <w:rPr>
          <w:rFonts w:ascii="Bookman Old Style" w:hAnsi="Bookman Old Style"/>
          <w:sz w:val="28"/>
          <w:szCs w:val="28"/>
        </w:rPr>
        <w:t>.</w:t>
      </w:r>
      <w:r w:rsidR="0038361A" w:rsidRPr="00AB7F25">
        <w:rPr>
          <w:rFonts w:ascii="Bookman Old Style" w:hAnsi="Bookman Old Style"/>
          <w:sz w:val="28"/>
          <w:szCs w:val="28"/>
        </w:rPr>
        <w:t xml:space="preserve"> </w:t>
      </w:r>
      <w:r w:rsidR="00E3662D" w:rsidRPr="00AB7F25">
        <w:rPr>
          <w:rFonts w:ascii="Bookman Old Style" w:hAnsi="Bookman Old Style"/>
          <w:sz w:val="28"/>
          <w:szCs w:val="28"/>
        </w:rPr>
        <w:t>T</w:t>
      </w:r>
      <w:r w:rsidR="0038361A" w:rsidRPr="00AB7F25">
        <w:rPr>
          <w:rFonts w:ascii="Bookman Old Style" w:hAnsi="Bookman Old Style"/>
          <w:sz w:val="28"/>
          <w:szCs w:val="28"/>
        </w:rPr>
        <w:t>he agent</w:t>
      </w:r>
      <w:r w:rsidR="00B00236" w:rsidRPr="00AB7F25">
        <w:rPr>
          <w:rFonts w:ascii="Bookman Old Style" w:hAnsi="Bookman Old Style"/>
          <w:sz w:val="28"/>
          <w:szCs w:val="28"/>
        </w:rPr>
        <w:t xml:space="preserve"> </w:t>
      </w:r>
      <w:r w:rsidR="00E3662D" w:rsidRPr="00AB7F25">
        <w:rPr>
          <w:rFonts w:ascii="Bookman Old Style" w:hAnsi="Bookman Old Style"/>
          <w:sz w:val="28"/>
          <w:szCs w:val="28"/>
        </w:rPr>
        <w:t>sold</w:t>
      </w:r>
      <w:r w:rsidR="00B00236" w:rsidRPr="00AB7F25">
        <w:rPr>
          <w:rFonts w:ascii="Bookman Old Style" w:hAnsi="Bookman Old Style"/>
          <w:sz w:val="28"/>
          <w:szCs w:val="28"/>
        </w:rPr>
        <w:t xml:space="preserve"> it to him for M46 000.00. The sale was completed</w:t>
      </w:r>
      <w:r w:rsidR="002A22A3" w:rsidRPr="00AB7F25">
        <w:rPr>
          <w:rFonts w:ascii="Bookman Old Style" w:hAnsi="Bookman Old Style"/>
          <w:sz w:val="28"/>
          <w:szCs w:val="28"/>
        </w:rPr>
        <w:t xml:space="preserve"> without </w:t>
      </w:r>
      <w:r w:rsidR="00B00236" w:rsidRPr="00AB7F25">
        <w:rPr>
          <w:rFonts w:ascii="Bookman Old Style" w:hAnsi="Bookman Old Style"/>
          <w:sz w:val="28"/>
          <w:szCs w:val="28"/>
        </w:rPr>
        <w:t xml:space="preserve">the agent </w:t>
      </w:r>
      <w:r w:rsidR="002A22A3" w:rsidRPr="00AB7F25">
        <w:rPr>
          <w:rFonts w:ascii="Bookman Old Style" w:hAnsi="Bookman Old Style"/>
          <w:sz w:val="28"/>
          <w:szCs w:val="28"/>
        </w:rPr>
        <w:t xml:space="preserve">disclosing </w:t>
      </w:r>
      <w:r w:rsidR="00C50D86" w:rsidRPr="00AB7F25">
        <w:rPr>
          <w:rFonts w:ascii="Bookman Old Style" w:hAnsi="Bookman Old Style"/>
          <w:sz w:val="28"/>
          <w:szCs w:val="28"/>
        </w:rPr>
        <w:t xml:space="preserve">to the respondent </w:t>
      </w:r>
      <w:r w:rsidR="00B00236" w:rsidRPr="00AB7F25">
        <w:rPr>
          <w:rFonts w:ascii="Bookman Old Style" w:hAnsi="Bookman Old Style"/>
          <w:sz w:val="28"/>
          <w:szCs w:val="28"/>
        </w:rPr>
        <w:t>any minimum price stipulated by its principal</w:t>
      </w:r>
      <w:r w:rsidR="002A22A3" w:rsidRPr="00AB7F25">
        <w:rPr>
          <w:rFonts w:ascii="Bookman Old Style" w:hAnsi="Bookman Old Style"/>
          <w:sz w:val="28"/>
          <w:szCs w:val="28"/>
        </w:rPr>
        <w:t xml:space="preserve"> </w:t>
      </w:r>
      <w:r w:rsidR="00C50D86" w:rsidRPr="00AB7F25">
        <w:rPr>
          <w:rFonts w:ascii="Bookman Old Style" w:hAnsi="Bookman Old Style"/>
          <w:sz w:val="28"/>
          <w:szCs w:val="28"/>
        </w:rPr>
        <w:t>or that the</w:t>
      </w:r>
      <w:r w:rsidR="00B00236" w:rsidRPr="00AB7F25">
        <w:rPr>
          <w:rFonts w:ascii="Bookman Old Style" w:hAnsi="Bookman Old Style"/>
          <w:sz w:val="28"/>
          <w:szCs w:val="28"/>
        </w:rPr>
        <w:t xml:space="preserve"> principal was selling the motor vehicle for</w:t>
      </w:r>
      <w:r w:rsidR="00C50D86" w:rsidRPr="00AB7F25">
        <w:rPr>
          <w:rFonts w:ascii="Bookman Old Style" w:hAnsi="Bookman Old Style"/>
          <w:sz w:val="28"/>
          <w:szCs w:val="28"/>
        </w:rPr>
        <w:t xml:space="preserve"> M55 000</w:t>
      </w:r>
      <w:r w:rsidR="0038361A" w:rsidRPr="00AB7F25">
        <w:rPr>
          <w:rFonts w:ascii="Bookman Old Style" w:hAnsi="Bookman Old Style"/>
          <w:sz w:val="28"/>
          <w:szCs w:val="28"/>
        </w:rPr>
        <w:t>. The respondent paid the purchase price as advised to him by the agent</w:t>
      </w:r>
      <w:r w:rsidR="00D25657" w:rsidRPr="00AB7F25">
        <w:rPr>
          <w:rFonts w:ascii="Bookman Old Style" w:hAnsi="Bookman Old Style"/>
          <w:sz w:val="28"/>
          <w:szCs w:val="28"/>
        </w:rPr>
        <w:t xml:space="preserve"> and the motor vehicle was handed over to him but without the registration documents, which were still in the appellant’s possession</w:t>
      </w:r>
      <w:r w:rsidR="0038361A" w:rsidRPr="00AB7F25">
        <w:rPr>
          <w:rFonts w:ascii="Bookman Old Style" w:hAnsi="Bookman Old Style"/>
          <w:sz w:val="28"/>
          <w:szCs w:val="28"/>
        </w:rPr>
        <w:t>.</w:t>
      </w:r>
      <w:r w:rsidR="00D25657" w:rsidRPr="00AB7F25">
        <w:rPr>
          <w:rFonts w:ascii="Bookman Old Style" w:hAnsi="Bookman Old Style"/>
          <w:sz w:val="28"/>
          <w:szCs w:val="28"/>
        </w:rPr>
        <w:t xml:space="preserve"> Without the appellant’s cooperation the motor vehicle could not legally </w:t>
      </w:r>
      <w:r w:rsidR="009D3B45" w:rsidRPr="00AB7F25">
        <w:rPr>
          <w:rFonts w:ascii="Bookman Old Style" w:hAnsi="Bookman Old Style"/>
          <w:sz w:val="28"/>
          <w:szCs w:val="28"/>
        </w:rPr>
        <w:t xml:space="preserve">be </w:t>
      </w:r>
      <w:r w:rsidR="00D25657" w:rsidRPr="00AB7F25">
        <w:rPr>
          <w:rFonts w:ascii="Bookman Old Style" w:hAnsi="Bookman Old Style"/>
          <w:sz w:val="28"/>
          <w:szCs w:val="28"/>
        </w:rPr>
        <w:t>transferred to the respondent.</w:t>
      </w:r>
    </w:p>
    <w:p w14:paraId="408863F9" w14:textId="77777777" w:rsidR="00B00236" w:rsidRPr="00AB7F25" w:rsidRDefault="00B00236" w:rsidP="00AB7F25">
      <w:pPr>
        <w:pStyle w:val="ListParagraph"/>
        <w:spacing w:line="360" w:lineRule="auto"/>
        <w:jc w:val="both"/>
        <w:rPr>
          <w:rFonts w:ascii="Bookman Old Style" w:hAnsi="Bookman Old Style"/>
          <w:sz w:val="28"/>
          <w:szCs w:val="28"/>
        </w:rPr>
      </w:pPr>
    </w:p>
    <w:p w14:paraId="331D6AFB" w14:textId="3B4E6107" w:rsidR="00A23CEE" w:rsidRPr="00AB7F25" w:rsidRDefault="00E07819" w:rsidP="00AB7F25">
      <w:pPr>
        <w:spacing w:line="360" w:lineRule="auto"/>
        <w:jc w:val="both"/>
        <w:rPr>
          <w:rFonts w:ascii="Bookman Old Style" w:hAnsi="Bookman Old Style"/>
          <w:sz w:val="28"/>
          <w:szCs w:val="28"/>
        </w:rPr>
      </w:pPr>
      <w:r w:rsidRPr="00AB7F25">
        <w:rPr>
          <w:rFonts w:ascii="Bookman Old Style" w:hAnsi="Bookman Old Style"/>
          <w:sz w:val="28"/>
          <w:szCs w:val="28"/>
        </w:rPr>
        <w:t>[5]</w:t>
      </w:r>
      <w:r w:rsidRPr="00AB7F25">
        <w:rPr>
          <w:rFonts w:ascii="Bookman Old Style" w:hAnsi="Bookman Old Style"/>
          <w:sz w:val="28"/>
          <w:szCs w:val="28"/>
        </w:rPr>
        <w:tab/>
      </w:r>
      <w:r w:rsidR="00B00236" w:rsidRPr="00AB7F25">
        <w:rPr>
          <w:rFonts w:ascii="Bookman Old Style" w:hAnsi="Bookman Old Style"/>
          <w:sz w:val="28"/>
          <w:szCs w:val="28"/>
        </w:rPr>
        <w:t>The agent did not pass on the sum of M46 000.00 to its principal</w:t>
      </w:r>
      <w:r w:rsidR="00D25657" w:rsidRPr="00AB7F25">
        <w:rPr>
          <w:rFonts w:ascii="Bookman Old Style" w:hAnsi="Bookman Old Style"/>
          <w:sz w:val="28"/>
          <w:szCs w:val="28"/>
        </w:rPr>
        <w:t>, the appellant. Inevitably, a</w:t>
      </w:r>
      <w:r w:rsidR="0038361A" w:rsidRPr="00AB7F25">
        <w:rPr>
          <w:rFonts w:ascii="Bookman Old Style" w:hAnsi="Bookman Old Style"/>
          <w:sz w:val="28"/>
          <w:szCs w:val="28"/>
        </w:rPr>
        <w:t xml:space="preserve"> problem arose from the failure of the agent to pass on to the appellant the purchase price</w:t>
      </w:r>
      <w:r w:rsidR="00D25657" w:rsidRPr="00AB7F25">
        <w:rPr>
          <w:rFonts w:ascii="Bookman Old Style" w:hAnsi="Bookman Old Style"/>
          <w:sz w:val="28"/>
          <w:szCs w:val="28"/>
        </w:rPr>
        <w:t>. T</w:t>
      </w:r>
      <w:r w:rsidR="0038361A" w:rsidRPr="00AB7F25">
        <w:rPr>
          <w:rFonts w:ascii="Bookman Old Style" w:hAnsi="Bookman Old Style"/>
          <w:sz w:val="28"/>
          <w:szCs w:val="28"/>
        </w:rPr>
        <w:t xml:space="preserve">he </w:t>
      </w:r>
      <w:r w:rsidR="00D25657" w:rsidRPr="00AB7F25">
        <w:rPr>
          <w:rFonts w:ascii="Bookman Old Style" w:hAnsi="Bookman Old Style"/>
          <w:sz w:val="28"/>
          <w:szCs w:val="28"/>
        </w:rPr>
        <w:t>appellant refused to hand over the motor vehicle registration documents</w:t>
      </w:r>
      <w:r w:rsidR="0038361A" w:rsidRPr="00AB7F25">
        <w:rPr>
          <w:rFonts w:ascii="Bookman Old Style" w:hAnsi="Bookman Old Style"/>
          <w:sz w:val="28"/>
          <w:szCs w:val="28"/>
        </w:rPr>
        <w:t xml:space="preserve"> </w:t>
      </w:r>
      <w:r w:rsidR="00D25657" w:rsidRPr="00AB7F25">
        <w:rPr>
          <w:rFonts w:ascii="Bookman Old Style" w:hAnsi="Bookman Old Style"/>
          <w:sz w:val="28"/>
          <w:szCs w:val="28"/>
        </w:rPr>
        <w:t xml:space="preserve">until he was paid the purchase price. </w:t>
      </w:r>
      <w:r w:rsidR="009D3B45" w:rsidRPr="00AB7F25">
        <w:rPr>
          <w:rFonts w:ascii="Bookman Old Style" w:hAnsi="Bookman Old Style"/>
          <w:sz w:val="28"/>
          <w:szCs w:val="28"/>
        </w:rPr>
        <w:t xml:space="preserve">In consequence of the problems that </w:t>
      </w:r>
      <w:r w:rsidR="00E3662D" w:rsidRPr="00AB7F25">
        <w:rPr>
          <w:rFonts w:ascii="Bookman Old Style" w:hAnsi="Bookman Old Style"/>
          <w:sz w:val="28"/>
          <w:szCs w:val="28"/>
        </w:rPr>
        <w:t>arose</w:t>
      </w:r>
      <w:r w:rsidR="009D3B45" w:rsidRPr="00AB7F25">
        <w:rPr>
          <w:rFonts w:ascii="Bookman Old Style" w:hAnsi="Bookman Old Style"/>
          <w:sz w:val="28"/>
          <w:szCs w:val="28"/>
        </w:rPr>
        <w:t xml:space="preserve"> from the non-payment of the purchase price, t</w:t>
      </w:r>
      <w:r w:rsidR="00D25657" w:rsidRPr="00AB7F25">
        <w:rPr>
          <w:rFonts w:ascii="Bookman Old Style" w:hAnsi="Bookman Old Style"/>
          <w:sz w:val="28"/>
          <w:szCs w:val="28"/>
        </w:rPr>
        <w:t xml:space="preserve">he </w:t>
      </w:r>
      <w:proofErr w:type="gramStart"/>
      <w:r w:rsidR="00D25657" w:rsidRPr="00AB7F25">
        <w:rPr>
          <w:rFonts w:ascii="Bookman Old Style" w:hAnsi="Bookman Old Style"/>
          <w:sz w:val="28"/>
          <w:szCs w:val="28"/>
        </w:rPr>
        <w:t>appellant</w:t>
      </w:r>
      <w:proofErr w:type="gramEnd"/>
      <w:r w:rsidR="00D25657" w:rsidRPr="00AB7F25">
        <w:rPr>
          <w:rFonts w:ascii="Bookman Old Style" w:hAnsi="Bookman Old Style"/>
          <w:sz w:val="28"/>
          <w:szCs w:val="28"/>
        </w:rPr>
        <w:t xml:space="preserve"> and the</w:t>
      </w:r>
      <w:r w:rsidR="0038361A" w:rsidRPr="00AB7F25">
        <w:rPr>
          <w:rFonts w:ascii="Bookman Old Style" w:hAnsi="Bookman Old Style"/>
          <w:sz w:val="28"/>
          <w:szCs w:val="28"/>
        </w:rPr>
        <w:t xml:space="preserve"> respondent</w:t>
      </w:r>
      <w:r w:rsidR="002A22A3" w:rsidRPr="00AB7F25">
        <w:rPr>
          <w:rFonts w:ascii="Bookman Old Style" w:hAnsi="Bookman Old Style"/>
          <w:sz w:val="28"/>
          <w:szCs w:val="28"/>
        </w:rPr>
        <w:t>, to the exclusion of the agent, entered into</w:t>
      </w:r>
      <w:r w:rsidR="0038361A" w:rsidRPr="00AB7F25">
        <w:rPr>
          <w:rFonts w:ascii="Bookman Old Style" w:hAnsi="Bookman Old Style"/>
          <w:sz w:val="28"/>
          <w:szCs w:val="28"/>
        </w:rPr>
        <w:t xml:space="preserve"> another agreement </w:t>
      </w:r>
      <w:r w:rsidR="00FC443F" w:rsidRPr="00AB7F25">
        <w:rPr>
          <w:rFonts w:ascii="Bookman Old Style" w:hAnsi="Bookman Old Style"/>
          <w:sz w:val="28"/>
          <w:szCs w:val="28"/>
        </w:rPr>
        <w:t xml:space="preserve">on 12 April 2022 </w:t>
      </w:r>
      <w:r w:rsidR="0038361A" w:rsidRPr="00AB7F25">
        <w:rPr>
          <w:rFonts w:ascii="Bookman Old Style" w:hAnsi="Bookman Old Style"/>
          <w:sz w:val="28"/>
          <w:szCs w:val="28"/>
        </w:rPr>
        <w:t xml:space="preserve">in terms of which the respondent agreed to pay an additional M6 000.00 to </w:t>
      </w:r>
      <w:r w:rsidR="0038361A" w:rsidRPr="00AB7F25">
        <w:rPr>
          <w:rFonts w:ascii="Bookman Old Style" w:hAnsi="Bookman Old Style"/>
          <w:sz w:val="28"/>
          <w:szCs w:val="28"/>
        </w:rPr>
        <w:lastRenderedPageBreak/>
        <w:t xml:space="preserve">bring the total purchase price to M52 000.00. This latter agreement was </w:t>
      </w:r>
      <w:r w:rsidR="002A22A3" w:rsidRPr="00AB7F25">
        <w:rPr>
          <w:rFonts w:ascii="Bookman Old Style" w:hAnsi="Bookman Old Style"/>
          <w:sz w:val="28"/>
          <w:szCs w:val="28"/>
        </w:rPr>
        <w:t xml:space="preserve">therefore </w:t>
      </w:r>
      <w:r w:rsidR="00D25657" w:rsidRPr="00AB7F25">
        <w:rPr>
          <w:rFonts w:ascii="Bookman Old Style" w:hAnsi="Bookman Old Style"/>
          <w:sz w:val="28"/>
          <w:szCs w:val="28"/>
        </w:rPr>
        <w:t>enter</w:t>
      </w:r>
      <w:r w:rsidR="0038361A" w:rsidRPr="00AB7F25">
        <w:rPr>
          <w:rFonts w:ascii="Bookman Old Style" w:hAnsi="Bookman Old Style"/>
          <w:sz w:val="28"/>
          <w:szCs w:val="28"/>
        </w:rPr>
        <w:t xml:space="preserve">ed </w:t>
      </w:r>
      <w:r w:rsidR="00D25657" w:rsidRPr="00AB7F25">
        <w:rPr>
          <w:rFonts w:ascii="Bookman Old Style" w:hAnsi="Bookman Old Style"/>
          <w:sz w:val="28"/>
          <w:szCs w:val="28"/>
        </w:rPr>
        <w:t xml:space="preserve">into </w:t>
      </w:r>
      <w:r w:rsidR="0038361A" w:rsidRPr="00AB7F25">
        <w:rPr>
          <w:rFonts w:ascii="Bookman Old Style" w:hAnsi="Bookman Old Style"/>
          <w:sz w:val="28"/>
          <w:szCs w:val="28"/>
        </w:rPr>
        <w:t>without the agent</w:t>
      </w:r>
      <w:r w:rsidR="00A23CEE" w:rsidRPr="00AB7F25">
        <w:rPr>
          <w:rFonts w:ascii="Bookman Old Style" w:hAnsi="Bookman Old Style"/>
          <w:sz w:val="28"/>
          <w:szCs w:val="28"/>
        </w:rPr>
        <w:t xml:space="preserve"> being advised about </w:t>
      </w:r>
      <w:r w:rsidR="002A22A3" w:rsidRPr="00AB7F25">
        <w:rPr>
          <w:rFonts w:ascii="Bookman Old Style" w:hAnsi="Bookman Old Style"/>
          <w:sz w:val="28"/>
          <w:szCs w:val="28"/>
        </w:rPr>
        <w:t>it</w:t>
      </w:r>
      <w:r w:rsidR="00A23CEE" w:rsidRPr="00AB7F25">
        <w:rPr>
          <w:rFonts w:ascii="Bookman Old Style" w:hAnsi="Bookman Old Style"/>
          <w:sz w:val="28"/>
          <w:szCs w:val="28"/>
        </w:rPr>
        <w:t>.</w:t>
      </w:r>
    </w:p>
    <w:p w14:paraId="07BBBDB9" w14:textId="77777777" w:rsidR="00FC443F" w:rsidRPr="00AB7F25" w:rsidRDefault="00FC443F" w:rsidP="00AB7F25">
      <w:pPr>
        <w:pStyle w:val="ListParagraph"/>
        <w:spacing w:line="360" w:lineRule="auto"/>
        <w:rPr>
          <w:rFonts w:ascii="Bookman Old Style" w:hAnsi="Bookman Old Style"/>
          <w:sz w:val="28"/>
          <w:szCs w:val="28"/>
        </w:rPr>
      </w:pPr>
    </w:p>
    <w:p w14:paraId="1436CA51" w14:textId="0528E58F" w:rsidR="00547392" w:rsidRPr="00AB7F25" w:rsidRDefault="00E07819" w:rsidP="00AB7F25">
      <w:pPr>
        <w:spacing w:line="360" w:lineRule="auto"/>
        <w:jc w:val="both"/>
        <w:rPr>
          <w:rFonts w:ascii="Bookman Old Style" w:hAnsi="Bookman Old Style"/>
          <w:sz w:val="28"/>
          <w:szCs w:val="28"/>
        </w:rPr>
      </w:pPr>
      <w:r w:rsidRPr="00AB7F25">
        <w:rPr>
          <w:rFonts w:ascii="Bookman Old Style" w:hAnsi="Bookman Old Style"/>
          <w:sz w:val="28"/>
          <w:szCs w:val="28"/>
        </w:rPr>
        <w:t>[6]</w:t>
      </w:r>
      <w:r w:rsidRPr="00AB7F25">
        <w:rPr>
          <w:rFonts w:ascii="Bookman Old Style" w:hAnsi="Bookman Old Style"/>
          <w:sz w:val="28"/>
          <w:szCs w:val="28"/>
        </w:rPr>
        <w:tab/>
      </w:r>
      <w:r w:rsidR="00FC443F" w:rsidRPr="00AB7F25">
        <w:rPr>
          <w:rFonts w:ascii="Bookman Old Style" w:hAnsi="Bookman Old Style"/>
          <w:sz w:val="28"/>
          <w:szCs w:val="28"/>
        </w:rPr>
        <w:t>Apart from stipulating the agreed sale price of M52 000.00, the new agreement, in</w:t>
      </w:r>
      <w:r w:rsidR="00547392" w:rsidRPr="00AB7F25">
        <w:rPr>
          <w:rFonts w:ascii="Bookman Old Style" w:hAnsi="Bookman Old Style"/>
          <w:sz w:val="28"/>
          <w:szCs w:val="28"/>
        </w:rPr>
        <w:t xml:space="preserve"> the relevant paragraphs</w:t>
      </w:r>
      <w:r w:rsidR="00FC443F" w:rsidRPr="00AB7F25">
        <w:rPr>
          <w:rFonts w:ascii="Bookman Old Style" w:hAnsi="Bookman Old Style"/>
          <w:sz w:val="28"/>
          <w:szCs w:val="28"/>
        </w:rPr>
        <w:t xml:space="preserve">, provides that – </w:t>
      </w:r>
    </w:p>
    <w:p w14:paraId="14FC32FC" w14:textId="77777777" w:rsidR="00547392" w:rsidRPr="00AB7F25" w:rsidRDefault="00547392" w:rsidP="00AB7F25">
      <w:pPr>
        <w:pStyle w:val="ListParagraph"/>
        <w:spacing w:line="360" w:lineRule="auto"/>
        <w:rPr>
          <w:rFonts w:ascii="Bookman Old Style" w:hAnsi="Bookman Old Style"/>
          <w:sz w:val="28"/>
          <w:szCs w:val="28"/>
        </w:rPr>
      </w:pPr>
    </w:p>
    <w:p w14:paraId="796897F5" w14:textId="77777777" w:rsidR="00547392" w:rsidRPr="00AB7F25" w:rsidRDefault="00FC443F" w:rsidP="00AB7F25">
      <w:pPr>
        <w:pStyle w:val="ListParagraph"/>
        <w:spacing w:line="360" w:lineRule="auto"/>
        <w:ind w:left="1440"/>
        <w:jc w:val="both"/>
        <w:rPr>
          <w:rFonts w:ascii="Bookman Old Style" w:hAnsi="Bookman Old Style"/>
          <w:i/>
          <w:iCs/>
          <w:sz w:val="28"/>
          <w:szCs w:val="28"/>
        </w:rPr>
      </w:pPr>
      <w:r w:rsidRPr="00AB7F25">
        <w:rPr>
          <w:rFonts w:ascii="Bookman Old Style" w:hAnsi="Bookman Old Style"/>
          <w:i/>
          <w:iCs/>
          <w:sz w:val="28"/>
          <w:szCs w:val="28"/>
        </w:rPr>
        <w:t>“</w:t>
      </w:r>
      <w:proofErr w:type="gramStart"/>
      <w:r w:rsidRPr="00AB7F25">
        <w:rPr>
          <w:rFonts w:ascii="Bookman Old Style" w:hAnsi="Bookman Old Style"/>
          <w:i/>
          <w:iCs/>
          <w:sz w:val="28"/>
          <w:szCs w:val="28"/>
        </w:rPr>
        <w:t>3.The</w:t>
      </w:r>
      <w:proofErr w:type="gramEnd"/>
      <w:r w:rsidRPr="00AB7F25">
        <w:rPr>
          <w:rFonts w:ascii="Bookman Old Style" w:hAnsi="Bookman Old Style"/>
          <w:i/>
          <w:iCs/>
          <w:sz w:val="28"/>
          <w:szCs w:val="28"/>
        </w:rPr>
        <w:t xml:space="preserve"> Buyer has paid an amount of M46 000.00 (Forty-six thousand Maloti) to the agent namely HRM Holdings (Pty) Ltd, appointed by the Seller to sell the vehicle in issue. The Buyer undertakes to take all legal steps to ensure payment of such money to the Seller and further undertakes to pay an additional M6 000.00 (Six thousand Maloti) to make the total agreed purchase amount. </w:t>
      </w:r>
    </w:p>
    <w:p w14:paraId="0D97D315" w14:textId="77777777" w:rsidR="00547392" w:rsidRPr="00AB7F25" w:rsidRDefault="00547392" w:rsidP="00AB7F25">
      <w:pPr>
        <w:pStyle w:val="ListParagraph"/>
        <w:spacing w:line="360" w:lineRule="auto"/>
        <w:ind w:left="1440"/>
        <w:jc w:val="both"/>
        <w:rPr>
          <w:rFonts w:ascii="Bookman Old Style" w:hAnsi="Bookman Old Style"/>
          <w:i/>
          <w:iCs/>
          <w:sz w:val="28"/>
          <w:szCs w:val="28"/>
        </w:rPr>
      </w:pPr>
    </w:p>
    <w:p w14:paraId="7C05DB51" w14:textId="3C9A7C1A" w:rsidR="00FC443F" w:rsidRPr="00AB7F25" w:rsidRDefault="00FC443F" w:rsidP="00AB7F25">
      <w:pPr>
        <w:pStyle w:val="ListParagraph"/>
        <w:spacing w:line="360" w:lineRule="auto"/>
        <w:ind w:left="1440"/>
        <w:jc w:val="both"/>
        <w:rPr>
          <w:rFonts w:ascii="Bookman Old Style" w:hAnsi="Bookman Old Style"/>
          <w:i/>
          <w:iCs/>
          <w:sz w:val="28"/>
          <w:szCs w:val="28"/>
        </w:rPr>
      </w:pPr>
      <w:r w:rsidRPr="00AB7F25">
        <w:rPr>
          <w:rFonts w:ascii="Bookman Old Style" w:hAnsi="Bookman Old Style"/>
          <w:i/>
          <w:iCs/>
          <w:sz w:val="28"/>
          <w:szCs w:val="28"/>
        </w:rPr>
        <w:t xml:space="preserve">5. The ownership rights </w:t>
      </w:r>
      <w:r w:rsidR="00547392" w:rsidRPr="00AB7F25">
        <w:rPr>
          <w:rFonts w:ascii="Bookman Old Style" w:hAnsi="Bookman Old Style"/>
          <w:i/>
          <w:iCs/>
          <w:sz w:val="28"/>
          <w:szCs w:val="28"/>
        </w:rPr>
        <w:t xml:space="preserve">of the vehicle shall be extinguished with the Seller and vest in the Buyer upon payment of the purchase price. </w:t>
      </w:r>
      <w:proofErr w:type="gramStart"/>
      <w:r w:rsidR="00547392" w:rsidRPr="00AB7F25">
        <w:rPr>
          <w:rFonts w:ascii="Bookman Old Style" w:hAnsi="Bookman Old Style"/>
          <w:i/>
          <w:iCs/>
          <w:sz w:val="28"/>
          <w:szCs w:val="28"/>
        </w:rPr>
        <w:t>However</w:t>
      </w:r>
      <w:proofErr w:type="gramEnd"/>
      <w:r w:rsidR="00547392" w:rsidRPr="00AB7F25">
        <w:rPr>
          <w:rFonts w:ascii="Bookman Old Style" w:hAnsi="Bookman Old Style"/>
          <w:i/>
          <w:iCs/>
          <w:sz w:val="28"/>
          <w:szCs w:val="28"/>
        </w:rPr>
        <w:t xml:space="preserve"> the vehicle shall be in the lawful possession of the Buyer until the purchase amount has been fully settled.”</w:t>
      </w:r>
    </w:p>
    <w:p w14:paraId="7A34BA71" w14:textId="77777777" w:rsidR="002A22A3" w:rsidRPr="00AB7F25" w:rsidRDefault="002A22A3" w:rsidP="00AB7F25">
      <w:pPr>
        <w:pStyle w:val="ListParagraph"/>
        <w:spacing w:line="360" w:lineRule="auto"/>
        <w:jc w:val="both"/>
        <w:rPr>
          <w:rFonts w:ascii="Bookman Old Style" w:hAnsi="Bookman Old Style"/>
          <w:i/>
          <w:iCs/>
          <w:sz w:val="28"/>
          <w:szCs w:val="28"/>
        </w:rPr>
      </w:pPr>
    </w:p>
    <w:p w14:paraId="0F58B761" w14:textId="054C4411" w:rsidR="00547392" w:rsidRPr="00AB7F25" w:rsidRDefault="00E07819" w:rsidP="00AB7F25">
      <w:pPr>
        <w:spacing w:line="360" w:lineRule="auto"/>
        <w:jc w:val="both"/>
        <w:rPr>
          <w:rFonts w:ascii="Bookman Old Style" w:hAnsi="Bookman Old Style"/>
          <w:sz w:val="28"/>
          <w:szCs w:val="28"/>
        </w:rPr>
      </w:pPr>
      <w:r w:rsidRPr="00AB7F25">
        <w:rPr>
          <w:rFonts w:ascii="Bookman Old Style" w:hAnsi="Bookman Old Style"/>
          <w:sz w:val="28"/>
          <w:szCs w:val="28"/>
        </w:rPr>
        <w:t>[7]</w:t>
      </w:r>
      <w:r w:rsidRPr="00AB7F25">
        <w:rPr>
          <w:rFonts w:ascii="Bookman Old Style" w:hAnsi="Bookman Old Style"/>
          <w:sz w:val="28"/>
          <w:szCs w:val="28"/>
        </w:rPr>
        <w:tab/>
      </w:r>
      <w:r w:rsidR="00C50D86" w:rsidRPr="00AB7F25">
        <w:rPr>
          <w:rFonts w:ascii="Bookman Old Style" w:hAnsi="Bookman Old Style"/>
          <w:sz w:val="28"/>
          <w:szCs w:val="28"/>
        </w:rPr>
        <w:t>As can readily be seen, t</w:t>
      </w:r>
      <w:r w:rsidR="00A23CEE" w:rsidRPr="00AB7F25">
        <w:rPr>
          <w:rFonts w:ascii="Bookman Old Style" w:hAnsi="Bookman Old Style"/>
          <w:sz w:val="28"/>
          <w:szCs w:val="28"/>
        </w:rPr>
        <w:t xml:space="preserve">he dispute between the parties arose </w:t>
      </w:r>
      <w:r w:rsidR="00547392" w:rsidRPr="00AB7F25">
        <w:rPr>
          <w:rFonts w:ascii="Bookman Old Style" w:hAnsi="Bookman Old Style"/>
          <w:sz w:val="28"/>
          <w:szCs w:val="28"/>
        </w:rPr>
        <w:t>partly from</w:t>
      </w:r>
      <w:r w:rsidR="00A23CEE" w:rsidRPr="00AB7F25">
        <w:rPr>
          <w:rFonts w:ascii="Bookman Old Style" w:hAnsi="Bookman Old Style"/>
          <w:sz w:val="28"/>
          <w:szCs w:val="28"/>
        </w:rPr>
        <w:t xml:space="preserve"> the agent</w:t>
      </w:r>
      <w:r w:rsidR="00547392" w:rsidRPr="00AB7F25">
        <w:rPr>
          <w:rFonts w:ascii="Bookman Old Style" w:hAnsi="Bookman Old Style"/>
          <w:sz w:val="28"/>
          <w:szCs w:val="28"/>
        </w:rPr>
        <w:t>’s failure</w:t>
      </w:r>
      <w:r w:rsidR="00A23CEE" w:rsidRPr="00AB7F25">
        <w:rPr>
          <w:rFonts w:ascii="Bookman Old Style" w:hAnsi="Bookman Old Style"/>
          <w:sz w:val="28"/>
          <w:szCs w:val="28"/>
        </w:rPr>
        <w:t xml:space="preserve"> t</w:t>
      </w:r>
      <w:r w:rsidR="00547392" w:rsidRPr="00AB7F25">
        <w:rPr>
          <w:rFonts w:ascii="Bookman Old Style" w:hAnsi="Bookman Old Style"/>
          <w:sz w:val="28"/>
          <w:szCs w:val="28"/>
        </w:rPr>
        <w:t>o</w:t>
      </w:r>
      <w:r w:rsidR="00A23CEE" w:rsidRPr="00AB7F25">
        <w:rPr>
          <w:rFonts w:ascii="Bookman Old Style" w:hAnsi="Bookman Old Style"/>
          <w:sz w:val="28"/>
          <w:szCs w:val="28"/>
        </w:rPr>
        <w:t xml:space="preserve"> pass on</w:t>
      </w:r>
      <w:r w:rsidR="00C50D86" w:rsidRPr="00AB7F25">
        <w:rPr>
          <w:rFonts w:ascii="Bookman Old Style" w:hAnsi="Bookman Old Style"/>
          <w:sz w:val="28"/>
          <w:szCs w:val="28"/>
        </w:rPr>
        <w:t xml:space="preserve"> </w:t>
      </w:r>
      <w:r w:rsidR="00A23CEE" w:rsidRPr="00AB7F25">
        <w:rPr>
          <w:rFonts w:ascii="Bookman Old Style" w:hAnsi="Bookman Old Style"/>
          <w:sz w:val="28"/>
          <w:szCs w:val="28"/>
        </w:rPr>
        <w:t>to the appellant the sum of M46 000.00 which it had received from the respondent.</w:t>
      </w:r>
      <w:r w:rsidR="00547392" w:rsidRPr="00AB7F25">
        <w:rPr>
          <w:rFonts w:ascii="Bookman Old Style" w:hAnsi="Bookman Old Style"/>
          <w:sz w:val="28"/>
          <w:szCs w:val="28"/>
        </w:rPr>
        <w:t xml:space="preserve"> </w:t>
      </w:r>
      <w:r w:rsidR="00E3662D" w:rsidRPr="00AB7F25">
        <w:rPr>
          <w:rFonts w:ascii="Bookman Old Style" w:hAnsi="Bookman Old Style"/>
          <w:sz w:val="28"/>
          <w:szCs w:val="28"/>
        </w:rPr>
        <w:t xml:space="preserve">As a </w:t>
      </w:r>
      <w:r w:rsidRPr="00AB7F25">
        <w:rPr>
          <w:rFonts w:ascii="Bookman Old Style" w:hAnsi="Bookman Old Style"/>
          <w:sz w:val="28"/>
          <w:szCs w:val="28"/>
        </w:rPr>
        <w:t>result,</w:t>
      </w:r>
      <w:r w:rsidR="00E3662D" w:rsidRPr="00AB7F25">
        <w:rPr>
          <w:rFonts w:ascii="Bookman Old Style" w:hAnsi="Bookman Old Style"/>
          <w:sz w:val="28"/>
          <w:szCs w:val="28"/>
        </w:rPr>
        <w:t xml:space="preserve"> t</w:t>
      </w:r>
      <w:r w:rsidR="00547392" w:rsidRPr="00AB7F25">
        <w:rPr>
          <w:rFonts w:ascii="Bookman Old Style" w:hAnsi="Bookman Old Style"/>
          <w:sz w:val="28"/>
          <w:szCs w:val="28"/>
        </w:rPr>
        <w:t>he appellant refused to give to the respondent the motor vehicle registration documents or facilitate the change of ownership.</w:t>
      </w:r>
    </w:p>
    <w:p w14:paraId="09179C39" w14:textId="765B98D4" w:rsidR="00547392" w:rsidRPr="00AB7F25" w:rsidRDefault="00547392" w:rsidP="00AB7F25">
      <w:pPr>
        <w:spacing w:line="360" w:lineRule="auto"/>
        <w:jc w:val="both"/>
        <w:rPr>
          <w:rFonts w:ascii="Bookman Old Style" w:hAnsi="Bookman Old Style"/>
          <w:b/>
          <w:bCs/>
          <w:sz w:val="28"/>
          <w:szCs w:val="28"/>
        </w:rPr>
      </w:pPr>
      <w:r w:rsidRPr="00AB7F25">
        <w:rPr>
          <w:rFonts w:ascii="Bookman Old Style" w:hAnsi="Bookman Old Style"/>
          <w:b/>
          <w:bCs/>
          <w:sz w:val="28"/>
          <w:szCs w:val="28"/>
        </w:rPr>
        <w:lastRenderedPageBreak/>
        <w:t>Respondent’s claim in High Court</w:t>
      </w:r>
    </w:p>
    <w:p w14:paraId="527F9DE6" w14:textId="07F3AEAF" w:rsidR="004D714C" w:rsidRPr="00AB7F25" w:rsidRDefault="00E07819" w:rsidP="00AB7F25">
      <w:pPr>
        <w:spacing w:line="360" w:lineRule="auto"/>
        <w:jc w:val="both"/>
        <w:rPr>
          <w:rFonts w:ascii="Bookman Old Style" w:hAnsi="Bookman Old Style"/>
          <w:sz w:val="28"/>
          <w:szCs w:val="28"/>
        </w:rPr>
      </w:pPr>
      <w:r w:rsidRPr="00AB7F25">
        <w:rPr>
          <w:rFonts w:ascii="Bookman Old Style" w:hAnsi="Bookman Old Style"/>
          <w:sz w:val="28"/>
          <w:szCs w:val="28"/>
        </w:rPr>
        <w:t>[8]</w:t>
      </w:r>
      <w:r w:rsidRPr="00AB7F25">
        <w:rPr>
          <w:rFonts w:ascii="Bookman Old Style" w:hAnsi="Bookman Old Style"/>
          <w:sz w:val="28"/>
          <w:szCs w:val="28"/>
        </w:rPr>
        <w:tab/>
      </w:r>
      <w:r w:rsidR="002A22A3" w:rsidRPr="00AB7F25">
        <w:rPr>
          <w:rFonts w:ascii="Bookman Old Style" w:hAnsi="Bookman Old Style"/>
          <w:sz w:val="28"/>
          <w:szCs w:val="28"/>
        </w:rPr>
        <w:t>By notice of motion, t</w:t>
      </w:r>
      <w:r w:rsidR="00A23CEE" w:rsidRPr="00AB7F25">
        <w:rPr>
          <w:rFonts w:ascii="Bookman Old Style" w:hAnsi="Bookman Old Style"/>
          <w:sz w:val="28"/>
          <w:szCs w:val="28"/>
        </w:rPr>
        <w:t xml:space="preserve">he respondent </w:t>
      </w:r>
      <w:r w:rsidR="00A24328" w:rsidRPr="00AB7F25">
        <w:rPr>
          <w:rFonts w:ascii="Bookman Old Style" w:hAnsi="Bookman Old Style"/>
          <w:sz w:val="28"/>
          <w:szCs w:val="28"/>
        </w:rPr>
        <w:t>sued the appellant and the agent</w:t>
      </w:r>
      <w:r w:rsidR="009D3B45" w:rsidRPr="00AB7F25">
        <w:rPr>
          <w:rFonts w:ascii="Bookman Old Style" w:hAnsi="Bookman Old Style"/>
          <w:sz w:val="28"/>
          <w:szCs w:val="28"/>
        </w:rPr>
        <w:t xml:space="preserve"> in the High Court</w:t>
      </w:r>
      <w:r w:rsidR="00A24328" w:rsidRPr="00AB7F25">
        <w:rPr>
          <w:rFonts w:ascii="Bookman Old Style" w:hAnsi="Bookman Old Style"/>
          <w:sz w:val="28"/>
          <w:szCs w:val="28"/>
        </w:rPr>
        <w:t xml:space="preserve">. He </w:t>
      </w:r>
      <w:r w:rsidR="00A23CEE" w:rsidRPr="00AB7F25">
        <w:rPr>
          <w:rFonts w:ascii="Bookman Old Style" w:hAnsi="Bookman Old Style"/>
          <w:sz w:val="28"/>
          <w:szCs w:val="28"/>
        </w:rPr>
        <w:t>sought an order of specific performance of the agreement of sale</w:t>
      </w:r>
      <w:r w:rsidR="009D3B45" w:rsidRPr="00AB7F25">
        <w:rPr>
          <w:rFonts w:ascii="Bookman Old Style" w:hAnsi="Bookman Old Style"/>
          <w:sz w:val="28"/>
          <w:szCs w:val="28"/>
        </w:rPr>
        <w:t>;</w:t>
      </w:r>
      <w:r w:rsidR="00A23CEE" w:rsidRPr="00AB7F25">
        <w:rPr>
          <w:rFonts w:ascii="Bookman Old Style" w:hAnsi="Bookman Old Style"/>
          <w:sz w:val="28"/>
          <w:szCs w:val="28"/>
        </w:rPr>
        <w:t xml:space="preserve"> </w:t>
      </w:r>
      <w:r w:rsidR="00547392" w:rsidRPr="00AB7F25">
        <w:rPr>
          <w:rFonts w:ascii="Bookman Old Style" w:hAnsi="Bookman Old Style"/>
          <w:sz w:val="28"/>
          <w:szCs w:val="28"/>
        </w:rPr>
        <w:t xml:space="preserve">that appellant </w:t>
      </w:r>
      <w:r w:rsidR="000D7B84" w:rsidRPr="00AB7F25">
        <w:rPr>
          <w:rFonts w:ascii="Bookman Old Style" w:hAnsi="Bookman Old Style"/>
          <w:i/>
          <w:iCs/>
          <w:sz w:val="28"/>
          <w:szCs w:val="28"/>
        </w:rPr>
        <w:t>“</w:t>
      </w:r>
      <w:r w:rsidR="00547392" w:rsidRPr="00AB7F25">
        <w:rPr>
          <w:rFonts w:ascii="Bookman Old Style" w:hAnsi="Bookman Old Style"/>
          <w:i/>
          <w:iCs/>
          <w:sz w:val="28"/>
          <w:szCs w:val="28"/>
        </w:rPr>
        <w:t xml:space="preserve">deliver </w:t>
      </w:r>
      <w:r w:rsidR="000D7B84" w:rsidRPr="00AB7F25">
        <w:rPr>
          <w:rFonts w:ascii="Bookman Old Style" w:hAnsi="Bookman Old Style"/>
          <w:i/>
          <w:iCs/>
          <w:sz w:val="28"/>
          <w:szCs w:val="28"/>
        </w:rPr>
        <w:t xml:space="preserve">into the [respondent’s] possession the certificate of registration of </w:t>
      </w:r>
      <w:r w:rsidR="00A23CEE" w:rsidRPr="00AB7F25">
        <w:rPr>
          <w:rFonts w:ascii="Bookman Old Style" w:hAnsi="Bookman Old Style"/>
          <w:i/>
          <w:iCs/>
          <w:sz w:val="28"/>
          <w:szCs w:val="28"/>
        </w:rPr>
        <w:t xml:space="preserve">the motor vehicle </w:t>
      </w:r>
      <w:r w:rsidR="000D7B84" w:rsidRPr="00AB7F25">
        <w:rPr>
          <w:rFonts w:ascii="Bookman Old Style" w:hAnsi="Bookman Old Style"/>
          <w:i/>
          <w:iCs/>
          <w:sz w:val="28"/>
          <w:szCs w:val="28"/>
        </w:rPr>
        <w:t>purchased by the [respondent] as per the agreement of sale and to effect the change of ownership [of the motor vehicle] into the [respondent’s] names.”</w:t>
      </w:r>
      <w:r w:rsidR="000D7B84" w:rsidRPr="00AB7F25">
        <w:rPr>
          <w:rFonts w:ascii="Bookman Old Style" w:hAnsi="Bookman Old Style"/>
          <w:sz w:val="28"/>
          <w:szCs w:val="28"/>
        </w:rPr>
        <w:t xml:space="preserve"> In the </w:t>
      </w:r>
      <w:r w:rsidR="00056A33" w:rsidRPr="00AB7F25">
        <w:rPr>
          <w:rFonts w:ascii="Bookman Old Style" w:hAnsi="Bookman Old Style"/>
          <w:sz w:val="28"/>
          <w:szCs w:val="28"/>
        </w:rPr>
        <w:t xml:space="preserve">alternative, </w:t>
      </w:r>
      <w:r w:rsidR="00056A33" w:rsidRPr="00AB7F25">
        <w:rPr>
          <w:rFonts w:ascii="Bookman Old Style" w:hAnsi="Bookman Old Style"/>
          <w:i/>
          <w:iCs/>
          <w:sz w:val="28"/>
          <w:szCs w:val="28"/>
        </w:rPr>
        <w:t>“</w:t>
      </w:r>
      <w:r w:rsidR="000D7B84" w:rsidRPr="00AB7F25">
        <w:rPr>
          <w:rFonts w:ascii="Bookman Old Style" w:hAnsi="Bookman Old Style"/>
          <w:i/>
          <w:iCs/>
          <w:sz w:val="28"/>
          <w:szCs w:val="28"/>
        </w:rPr>
        <w:t>an order for the cancellation of the agreement of sale entered into between the parties on the 23</w:t>
      </w:r>
      <w:r w:rsidR="000D7B84" w:rsidRPr="00AB7F25">
        <w:rPr>
          <w:rFonts w:ascii="Bookman Old Style" w:hAnsi="Bookman Old Style"/>
          <w:i/>
          <w:iCs/>
          <w:sz w:val="28"/>
          <w:szCs w:val="28"/>
          <w:vertAlign w:val="superscript"/>
        </w:rPr>
        <w:t>rd</w:t>
      </w:r>
      <w:r w:rsidR="000D7B84" w:rsidRPr="00AB7F25">
        <w:rPr>
          <w:rFonts w:ascii="Bookman Old Style" w:hAnsi="Bookman Old Style"/>
          <w:i/>
          <w:iCs/>
          <w:sz w:val="28"/>
          <w:szCs w:val="28"/>
        </w:rPr>
        <w:t xml:space="preserve"> day of February 2022 and the 12</w:t>
      </w:r>
      <w:r w:rsidR="000D7B84" w:rsidRPr="00AB7F25">
        <w:rPr>
          <w:rFonts w:ascii="Bookman Old Style" w:hAnsi="Bookman Old Style"/>
          <w:i/>
          <w:iCs/>
          <w:sz w:val="28"/>
          <w:szCs w:val="28"/>
          <w:vertAlign w:val="superscript"/>
        </w:rPr>
        <w:t>th</w:t>
      </w:r>
      <w:r w:rsidR="000D7B84" w:rsidRPr="00AB7F25">
        <w:rPr>
          <w:rFonts w:ascii="Bookman Old Style" w:hAnsi="Bookman Old Style"/>
          <w:i/>
          <w:iCs/>
          <w:sz w:val="28"/>
          <w:szCs w:val="28"/>
        </w:rPr>
        <w:t xml:space="preserve"> day of April 2022</w:t>
      </w:r>
      <w:r w:rsidR="00627759" w:rsidRPr="00AB7F25">
        <w:rPr>
          <w:rFonts w:ascii="Bookman Old Style" w:hAnsi="Bookman Old Style"/>
          <w:i/>
          <w:iCs/>
          <w:sz w:val="28"/>
          <w:szCs w:val="28"/>
        </w:rPr>
        <w:t xml:space="preserve"> [Annexure MH2]</w:t>
      </w:r>
      <w:r w:rsidR="000D7B84" w:rsidRPr="00AB7F25">
        <w:rPr>
          <w:rFonts w:ascii="Bookman Old Style" w:hAnsi="Bookman Old Style"/>
          <w:i/>
          <w:iCs/>
          <w:sz w:val="28"/>
          <w:szCs w:val="28"/>
        </w:rPr>
        <w:t xml:space="preserve"> respectively</w:t>
      </w:r>
      <w:r w:rsidR="004D714C" w:rsidRPr="00AB7F25">
        <w:rPr>
          <w:rFonts w:ascii="Bookman Old Style" w:hAnsi="Bookman Old Style"/>
          <w:i/>
          <w:iCs/>
          <w:sz w:val="28"/>
          <w:szCs w:val="28"/>
        </w:rPr>
        <w:t>,</w:t>
      </w:r>
      <w:r w:rsidR="000D7B84" w:rsidRPr="00AB7F25">
        <w:rPr>
          <w:rFonts w:ascii="Bookman Old Style" w:hAnsi="Bookman Old Style"/>
          <w:i/>
          <w:iCs/>
          <w:sz w:val="28"/>
          <w:szCs w:val="28"/>
        </w:rPr>
        <w:t xml:space="preserve"> and “an order directing the [appellant] to pay to the [respondent] the sum of </w:t>
      </w:r>
      <w:proofErr w:type="gramStart"/>
      <w:r w:rsidR="000D7B84" w:rsidRPr="00AB7F25">
        <w:rPr>
          <w:rFonts w:ascii="Bookman Old Style" w:hAnsi="Bookman Old Style"/>
          <w:i/>
          <w:iCs/>
          <w:sz w:val="28"/>
          <w:szCs w:val="28"/>
        </w:rPr>
        <w:t>Forty Six</w:t>
      </w:r>
      <w:proofErr w:type="gramEnd"/>
      <w:r w:rsidR="000D7B84" w:rsidRPr="00AB7F25">
        <w:rPr>
          <w:rFonts w:ascii="Bookman Old Style" w:hAnsi="Bookman Old Style"/>
          <w:i/>
          <w:iCs/>
          <w:sz w:val="28"/>
          <w:szCs w:val="28"/>
        </w:rPr>
        <w:t xml:space="preserve"> thousand Maloti (M46 000.00 paid as the purchase price for the motor vehicle in issue.”</w:t>
      </w:r>
      <w:r w:rsidR="000D7B84" w:rsidRPr="00AB7F25">
        <w:rPr>
          <w:rFonts w:ascii="Bookman Old Style" w:hAnsi="Bookman Old Style"/>
          <w:sz w:val="28"/>
          <w:szCs w:val="28"/>
        </w:rPr>
        <w:t xml:space="preserve"> </w:t>
      </w:r>
      <w:r w:rsidR="00A24328" w:rsidRPr="00AB7F25">
        <w:rPr>
          <w:rFonts w:ascii="Bookman Old Style" w:hAnsi="Bookman Old Style"/>
          <w:sz w:val="28"/>
          <w:szCs w:val="28"/>
        </w:rPr>
        <w:t>Respondent also claim</w:t>
      </w:r>
      <w:r w:rsidR="009D3B45" w:rsidRPr="00AB7F25">
        <w:rPr>
          <w:rFonts w:ascii="Bookman Old Style" w:hAnsi="Bookman Old Style"/>
          <w:sz w:val="28"/>
          <w:szCs w:val="28"/>
        </w:rPr>
        <w:t>ed</w:t>
      </w:r>
      <w:r w:rsidR="00A24328" w:rsidRPr="00AB7F25">
        <w:rPr>
          <w:rFonts w:ascii="Bookman Old Style" w:hAnsi="Bookman Old Style"/>
          <w:sz w:val="28"/>
          <w:szCs w:val="28"/>
        </w:rPr>
        <w:t xml:space="preserve"> interest on the</w:t>
      </w:r>
      <w:r w:rsidR="00A23CEE" w:rsidRPr="00AB7F25">
        <w:rPr>
          <w:rFonts w:ascii="Bookman Old Style" w:hAnsi="Bookman Old Style"/>
          <w:sz w:val="28"/>
          <w:szCs w:val="28"/>
        </w:rPr>
        <w:t xml:space="preserve"> M46 000.00 at the rate of 18.5% per annum</w:t>
      </w:r>
      <w:r w:rsidR="00A24328" w:rsidRPr="00AB7F25">
        <w:rPr>
          <w:rFonts w:ascii="Bookman Old Style" w:hAnsi="Bookman Old Style"/>
          <w:sz w:val="28"/>
          <w:szCs w:val="28"/>
        </w:rPr>
        <w:t xml:space="preserve"> and costs on attorney and client scale. </w:t>
      </w:r>
    </w:p>
    <w:p w14:paraId="2F33A320" w14:textId="77777777" w:rsidR="00056A33" w:rsidRPr="00AB7F25" w:rsidRDefault="00056A33" w:rsidP="00AB7F25">
      <w:pPr>
        <w:spacing w:line="360" w:lineRule="auto"/>
        <w:jc w:val="both"/>
        <w:rPr>
          <w:rFonts w:ascii="Bookman Old Style" w:hAnsi="Bookman Old Style"/>
          <w:sz w:val="28"/>
          <w:szCs w:val="28"/>
        </w:rPr>
      </w:pPr>
    </w:p>
    <w:p w14:paraId="5096432A" w14:textId="248342F7" w:rsidR="006E0CD7" w:rsidRPr="00AB7F25" w:rsidRDefault="00056A33" w:rsidP="00AB7F25">
      <w:pPr>
        <w:spacing w:line="360" w:lineRule="auto"/>
        <w:jc w:val="both"/>
        <w:rPr>
          <w:rFonts w:ascii="Bookman Old Style" w:hAnsi="Bookman Old Style"/>
          <w:sz w:val="28"/>
          <w:szCs w:val="28"/>
        </w:rPr>
      </w:pPr>
      <w:r w:rsidRPr="00AB7F25">
        <w:rPr>
          <w:rFonts w:ascii="Bookman Old Style" w:hAnsi="Bookman Old Style"/>
          <w:sz w:val="28"/>
          <w:szCs w:val="28"/>
        </w:rPr>
        <w:t>[9]</w:t>
      </w:r>
      <w:r w:rsidRPr="00AB7F25">
        <w:rPr>
          <w:rFonts w:ascii="Bookman Old Style" w:hAnsi="Bookman Old Style"/>
          <w:sz w:val="28"/>
          <w:szCs w:val="28"/>
        </w:rPr>
        <w:tab/>
      </w:r>
      <w:r w:rsidR="00A24328" w:rsidRPr="00AB7F25">
        <w:rPr>
          <w:rFonts w:ascii="Bookman Old Style" w:hAnsi="Bookman Old Style"/>
          <w:sz w:val="28"/>
          <w:szCs w:val="28"/>
        </w:rPr>
        <w:t>Although the respondent cited appellant and his agent</w:t>
      </w:r>
      <w:r w:rsidR="004D714C" w:rsidRPr="00AB7F25">
        <w:rPr>
          <w:rFonts w:ascii="Bookman Old Style" w:hAnsi="Bookman Old Style"/>
          <w:sz w:val="28"/>
          <w:szCs w:val="28"/>
        </w:rPr>
        <w:t xml:space="preserve"> as respondents,</w:t>
      </w:r>
      <w:r w:rsidR="00A24328" w:rsidRPr="00AB7F25">
        <w:rPr>
          <w:rFonts w:ascii="Bookman Old Style" w:hAnsi="Bookman Old Style"/>
          <w:sz w:val="28"/>
          <w:szCs w:val="28"/>
        </w:rPr>
        <w:t xml:space="preserve"> the notice of motion d</w:t>
      </w:r>
      <w:r w:rsidR="004D714C" w:rsidRPr="00AB7F25">
        <w:rPr>
          <w:rFonts w:ascii="Bookman Old Style" w:hAnsi="Bookman Old Style"/>
          <w:sz w:val="28"/>
          <w:szCs w:val="28"/>
        </w:rPr>
        <w:t>id</w:t>
      </w:r>
      <w:r w:rsidR="00A24328" w:rsidRPr="00AB7F25">
        <w:rPr>
          <w:rFonts w:ascii="Bookman Old Style" w:hAnsi="Bookman Old Style"/>
          <w:sz w:val="28"/>
          <w:szCs w:val="28"/>
        </w:rPr>
        <w:t xml:space="preserve"> not seek any specific relief against the agent nor d</w:t>
      </w:r>
      <w:r w:rsidR="004D714C" w:rsidRPr="00AB7F25">
        <w:rPr>
          <w:rFonts w:ascii="Bookman Old Style" w:hAnsi="Bookman Old Style"/>
          <w:sz w:val="28"/>
          <w:szCs w:val="28"/>
        </w:rPr>
        <w:t>id</w:t>
      </w:r>
      <w:r w:rsidR="00A24328" w:rsidRPr="00AB7F25">
        <w:rPr>
          <w:rFonts w:ascii="Bookman Old Style" w:hAnsi="Bookman Old Style"/>
          <w:sz w:val="28"/>
          <w:szCs w:val="28"/>
        </w:rPr>
        <w:t xml:space="preserve"> it claim that the liability of the appellant and the respondent </w:t>
      </w:r>
      <w:r w:rsidR="004D714C" w:rsidRPr="00AB7F25">
        <w:rPr>
          <w:rFonts w:ascii="Bookman Old Style" w:hAnsi="Bookman Old Style"/>
          <w:sz w:val="28"/>
          <w:szCs w:val="28"/>
        </w:rPr>
        <w:t>for</w:t>
      </w:r>
      <w:r w:rsidR="00A24328" w:rsidRPr="00AB7F25">
        <w:rPr>
          <w:rFonts w:ascii="Bookman Old Style" w:hAnsi="Bookman Old Style"/>
          <w:sz w:val="28"/>
          <w:szCs w:val="28"/>
        </w:rPr>
        <w:t xml:space="preserve"> the M46 000.00 and interest</w:t>
      </w:r>
      <w:r w:rsidR="004D714C" w:rsidRPr="00AB7F25">
        <w:rPr>
          <w:rFonts w:ascii="Bookman Old Style" w:hAnsi="Bookman Old Style"/>
          <w:sz w:val="28"/>
          <w:szCs w:val="28"/>
        </w:rPr>
        <w:t>,</w:t>
      </w:r>
      <w:r w:rsidR="00A24328" w:rsidRPr="00AB7F25">
        <w:rPr>
          <w:rFonts w:ascii="Bookman Old Style" w:hAnsi="Bookman Old Style"/>
          <w:sz w:val="28"/>
          <w:szCs w:val="28"/>
        </w:rPr>
        <w:t xml:space="preserve"> was joint and several, the one paying the other to be absolved.</w:t>
      </w:r>
    </w:p>
    <w:p w14:paraId="186EED53" w14:textId="77777777" w:rsidR="002E4214" w:rsidRPr="00AB7F25" w:rsidRDefault="002E4214" w:rsidP="00AB7F25">
      <w:pPr>
        <w:pStyle w:val="ListParagraph"/>
        <w:spacing w:line="360" w:lineRule="auto"/>
        <w:jc w:val="both"/>
        <w:rPr>
          <w:rFonts w:ascii="Bookman Old Style" w:hAnsi="Bookman Old Style"/>
          <w:sz w:val="28"/>
          <w:szCs w:val="28"/>
        </w:rPr>
      </w:pPr>
    </w:p>
    <w:p w14:paraId="10096823" w14:textId="2924DC7A" w:rsidR="00EB0F6F" w:rsidRPr="00AB7F25" w:rsidRDefault="00056A33" w:rsidP="00AB7F25">
      <w:pPr>
        <w:spacing w:line="360" w:lineRule="auto"/>
        <w:jc w:val="both"/>
        <w:rPr>
          <w:rFonts w:ascii="Bookman Old Style" w:hAnsi="Bookman Old Style"/>
          <w:sz w:val="28"/>
          <w:szCs w:val="28"/>
        </w:rPr>
      </w:pPr>
      <w:r w:rsidRPr="00AB7F25">
        <w:rPr>
          <w:rFonts w:ascii="Bookman Old Style" w:hAnsi="Bookman Old Style"/>
          <w:sz w:val="28"/>
          <w:szCs w:val="28"/>
        </w:rPr>
        <w:t>[10]</w:t>
      </w:r>
      <w:r w:rsidRPr="00AB7F25">
        <w:rPr>
          <w:rFonts w:ascii="Bookman Old Style" w:hAnsi="Bookman Old Style"/>
          <w:sz w:val="28"/>
          <w:szCs w:val="28"/>
        </w:rPr>
        <w:tab/>
      </w:r>
      <w:r w:rsidR="00A24328" w:rsidRPr="00AB7F25">
        <w:rPr>
          <w:rFonts w:ascii="Bookman Old Style" w:hAnsi="Bookman Old Style"/>
          <w:sz w:val="28"/>
          <w:szCs w:val="28"/>
        </w:rPr>
        <w:t>In the founding affidavit the respondent aver</w:t>
      </w:r>
      <w:r w:rsidR="00B06A6C" w:rsidRPr="00AB7F25">
        <w:rPr>
          <w:rFonts w:ascii="Bookman Old Style" w:hAnsi="Bookman Old Style"/>
          <w:sz w:val="28"/>
          <w:szCs w:val="28"/>
        </w:rPr>
        <w:t>r</w:t>
      </w:r>
      <w:r w:rsidR="004D714C" w:rsidRPr="00AB7F25">
        <w:rPr>
          <w:rFonts w:ascii="Bookman Old Style" w:hAnsi="Bookman Old Style"/>
          <w:sz w:val="28"/>
          <w:szCs w:val="28"/>
        </w:rPr>
        <w:t>ed</w:t>
      </w:r>
      <w:r w:rsidR="00A24328" w:rsidRPr="00AB7F25">
        <w:rPr>
          <w:rFonts w:ascii="Bookman Old Style" w:hAnsi="Bookman Old Style"/>
          <w:sz w:val="28"/>
          <w:szCs w:val="28"/>
        </w:rPr>
        <w:t xml:space="preserve"> that on 23 February 2022 he and the 2</w:t>
      </w:r>
      <w:r w:rsidR="00A24328" w:rsidRPr="00AB7F25">
        <w:rPr>
          <w:rFonts w:ascii="Bookman Old Style" w:hAnsi="Bookman Old Style"/>
          <w:sz w:val="28"/>
          <w:szCs w:val="28"/>
          <w:vertAlign w:val="superscript"/>
        </w:rPr>
        <w:t>nd</w:t>
      </w:r>
      <w:r w:rsidR="00A24328" w:rsidRPr="00AB7F25">
        <w:rPr>
          <w:rFonts w:ascii="Bookman Old Style" w:hAnsi="Bookman Old Style"/>
          <w:sz w:val="28"/>
          <w:szCs w:val="28"/>
        </w:rPr>
        <w:t xml:space="preserve"> respondent “who had been at all material times</w:t>
      </w:r>
      <w:r w:rsidR="00470A01" w:rsidRPr="00AB7F25">
        <w:rPr>
          <w:rFonts w:ascii="Bookman Old Style" w:hAnsi="Bookman Old Style"/>
          <w:sz w:val="28"/>
          <w:szCs w:val="28"/>
        </w:rPr>
        <w:t xml:space="preserve"> acting on behalf of and [as] </w:t>
      </w:r>
      <w:r w:rsidR="00A24328" w:rsidRPr="00AB7F25">
        <w:rPr>
          <w:rFonts w:ascii="Bookman Old Style" w:hAnsi="Bookman Old Style"/>
          <w:sz w:val="28"/>
          <w:szCs w:val="28"/>
        </w:rPr>
        <w:t>agent</w:t>
      </w:r>
      <w:r w:rsidR="00470A01" w:rsidRPr="00AB7F25">
        <w:rPr>
          <w:rFonts w:ascii="Bookman Old Style" w:hAnsi="Bookman Old Style"/>
          <w:sz w:val="28"/>
          <w:szCs w:val="28"/>
        </w:rPr>
        <w:t xml:space="preserve"> of the [appellant]” entered into a sale agreement</w:t>
      </w:r>
      <w:r w:rsidR="00EB0F6F" w:rsidRPr="00AB7F25">
        <w:rPr>
          <w:rFonts w:ascii="Bookman Old Style" w:hAnsi="Bookman Old Style"/>
          <w:sz w:val="28"/>
          <w:szCs w:val="28"/>
        </w:rPr>
        <w:t xml:space="preserve"> for the motor vehicle for M46 000.00 and promised that</w:t>
      </w:r>
      <w:r w:rsidR="004D714C" w:rsidRPr="00AB7F25">
        <w:rPr>
          <w:rFonts w:ascii="Bookman Old Style" w:hAnsi="Bookman Old Style"/>
          <w:sz w:val="28"/>
          <w:szCs w:val="28"/>
        </w:rPr>
        <w:t>,</w:t>
      </w:r>
      <w:r w:rsidR="00EB0F6F" w:rsidRPr="00AB7F25">
        <w:rPr>
          <w:rFonts w:ascii="Bookman Old Style" w:hAnsi="Bookman Old Style"/>
          <w:sz w:val="28"/>
          <w:szCs w:val="28"/>
        </w:rPr>
        <w:t xml:space="preserve"> after the sale</w:t>
      </w:r>
      <w:r w:rsidR="004D714C" w:rsidRPr="00AB7F25">
        <w:rPr>
          <w:rFonts w:ascii="Bookman Old Style" w:hAnsi="Bookman Old Style"/>
          <w:sz w:val="28"/>
          <w:szCs w:val="28"/>
        </w:rPr>
        <w:t>,</w:t>
      </w:r>
      <w:r w:rsidR="00EB0F6F" w:rsidRPr="00AB7F25">
        <w:rPr>
          <w:rFonts w:ascii="Bookman Old Style" w:hAnsi="Bookman Old Style"/>
          <w:sz w:val="28"/>
          <w:szCs w:val="28"/>
        </w:rPr>
        <w:t xml:space="preserve"> the appellant would avail to </w:t>
      </w:r>
      <w:r w:rsidR="00EB0F6F" w:rsidRPr="00AB7F25">
        <w:rPr>
          <w:rFonts w:ascii="Bookman Old Style" w:hAnsi="Bookman Old Style"/>
          <w:sz w:val="28"/>
          <w:szCs w:val="28"/>
        </w:rPr>
        <w:lastRenderedPageBreak/>
        <w:t>respondent the motor vehicle registration certificate. In the presence of the respondent, the agent</w:t>
      </w:r>
      <w:r w:rsidR="00470A01" w:rsidRPr="00AB7F25">
        <w:rPr>
          <w:rFonts w:ascii="Bookman Old Style" w:hAnsi="Bookman Old Style"/>
          <w:sz w:val="28"/>
          <w:szCs w:val="28"/>
        </w:rPr>
        <w:t xml:space="preserve"> </w:t>
      </w:r>
      <w:r w:rsidR="00EB0F6F" w:rsidRPr="00AB7F25">
        <w:rPr>
          <w:rFonts w:ascii="Bookman Old Style" w:hAnsi="Bookman Old Style"/>
          <w:sz w:val="28"/>
          <w:szCs w:val="28"/>
        </w:rPr>
        <w:t>telephonically agreed with the appellant that upon payment of the purchase price, appellant would deliver the registration certificate on the same day. Annexure MH1 is proof of payment to the agent of M46 000.00 on 23 February 2022. The appellant however later refused to deliver the certificate of registration because he wanted the purchase price reflected in his bank account</w:t>
      </w:r>
      <w:r w:rsidR="004D714C" w:rsidRPr="00AB7F25">
        <w:rPr>
          <w:rFonts w:ascii="Bookman Old Style" w:hAnsi="Bookman Old Style"/>
          <w:sz w:val="28"/>
          <w:szCs w:val="28"/>
        </w:rPr>
        <w:t xml:space="preserve"> before he could do so</w:t>
      </w:r>
      <w:r w:rsidR="00EB0F6F" w:rsidRPr="00AB7F25">
        <w:rPr>
          <w:rFonts w:ascii="Bookman Old Style" w:hAnsi="Bookman Old Style"/>
          <w:sz w:val="28"/>
          <w:szCs w:val="28"/>
        </w:rPr>
        <w:t>.</w:t>
      </w:r>
    </w:p>
    <w:p w14:paraId="0AFA8310" w14:textId="77777777" w:rsidR="00627759" w:rsidRPr="00AB7F25" w:rsidRDefault="00627759" w:rsidP="00AB7F25">
      <w:pPr>
        <w:pStyle w:val="ListParagraph"/>
        <w:spacing w:line="360" w:lineRule="auto"/>
        <w:jc w:val="both"/>
        <w:rPr>
          <w:rFonts w:ascii="Bookman Old Style" w:hAnsi="Bookman Old Style"/>
          <w:sz w:val="28"/>
          <w:szCs w:val="28"/>
        </w:rPr>
      </w:pPr>
    </w:p>
    <w:p w14:paraId="03E08689" w14:textId="7D4A5778" w:rsidR="00BE16C5" w:rsidRPr="00AB7F25" w:rsidRDefault="00056A33" w:rsidP="00AB7F25">
      <w:pPr>
        <w:spacing w:line="360" w:lineRule="auto"/>
        <w:jc w:val="both"/>
        <w:rPr>
          <w:rFonts w:ascii="Bookman Old Style" w:hAnsi="Bookman Old Style"/>
          <w:sz w:val="28"/>
          <w:szCs w:val="28"/>
        </w:rPr>
      </w:pPr>
      <w:r w:rsidRPr="00AB7F25">
        <w:rPr>
          <w:rFonts w:ascii="Bookman Old Style" w:hAnsi="Bookman Old Style"/>
          <w:sz w:val="28"/>
          <w:szCs w:val="28"/>
        </w:rPr>
        <w:t>[11]</w:t>
      </w:r>
      <w:r w:rsidRPr="00AB7F25">
        <w:rPr>
          <w:rFonts w:ascii="Bookman Old Style" w:hAnsi="Bookman Old Style"/>
          <w:sz w:val="28"/>
          <w:szCs w:val="28"/>
        </w:rPr>
        <w:tab/>
      </w:r>
      <w:r w:rsidR="00627759" w:rsidRPr="00AB7F25">
        <w:rPr>
          <w:rFonts w:ascii="Bookman Old Style" w:hAnsi="Bookman Old Style"/>
          <w:sz w:val="28"/>
          <w:szCs w:val="28"/>
        </w:rPr>
        <w:t>Respondent aver</w:t>
      </w:r>
      <w:r w:rsidR="004D714C" w:rsidRPr="00AB7F25">
        <w:rPr>
          <w:rFonts w:ascii="Bookman Old Style" w:hAnsi="Bookman Old Style"/>
          <w:sz w:val="28"/>
          <w:szCs w:val="28"/>
        </w:rPr>
        <w:t>red</w:t>
      </w:r>
      <w:r w:rsidR="00627759" w:rsidRPr="00AB7F25">
        <w:rPr>
          <w:rFonts w:ascii="Bookman Old Style" w:hAnsi="Bookman Old Style"/>
          <w:sz w:val="28"/>
          <w:szCs w:val="28"/>
        </w:rPr>
        <w:t xml:space="preserve"> that on 12 April 2022, the appellant sought to repossess the motor vehicle. The two could not agree. The respondent claimed that he had the right to retain possession of the motor vehicle. The</w:t>
      </w:r>
      <w:r w:rsidR="008001D9" w:rsidRPr="00AB7F25">
        <w:rPr>
          <w:rFonts w:ascii="Bookman Old Style" w:hAnsi="Bookman Old Style"/>
          <w:sz w:val="28"/>
          <w:szCs w:val="28"/>
        </w:rPr>
        <w:t>y</w:t>
      </w:r>
      <w:r w:rsidR="00627759" w:rsidRPr="00AB7F25">
        <w:rPr>
          <w:rFonts w:ascii="Bookman Old Style" w:hAnsi="Bookman Old Style"/>
          <w:sz w:val="28"/>
          <w:szCs w:val="28"/>
        </w:rPr>
        <w:t xml:space="preserve"> agreed to see the </w:t>
      </w:r>
      <w:r w:rsidR="008001D9" w:rsidRPr="00AB7F25">
        <w:rPr>
          <w:rFonts w:ascii="Bookman Old Style" w:hAnsi="Bookman Old Style"/>
          <w:sz w:val="28"/>
          <w:szCs w:val="28"/>
        </w:rPr>
        <w:t>responde</w:t>
      </w:r>
      <w:r w:rsidR="00627759" w:rsidRPr="00AB7F25">
        <w:rPr>
          <w:rFonts w:ascii="Bookman Old Style" w:hAnsi="Bookman Old Style"/>
          <w:sz w:val="28"/>
          <w:szCs w:val="28"/>
        </w:rPr>
        <w:t>nt’s lawyer</w:t>
      </w:r>
      <w:r w:rsidR="008001D9" w:rsidRPr="00AB7F25">
        <w:rPr>
          <w:rFonts w:ascii="Bookman Old Style" w:hAnsi="Bookman Old Style"/>
          <w:sz w:val="28"/>
          <w:szCs w:val="28"/>
        </w:rPr>
        <w:t xml:space="preserve"> together</w:t>
      </w:r>
      <w:r w:rsidR="00627759" w:rsidRPr="00AB7F25">
        <w:rPr>
          <w:rFonts w:ascii="Bookman Old Style" w:hAnsi="Bookman Old Style"/>
          <w:sz w:val="28"/>
          <w:szCs w:val="28"/>
        </w:rPr>
        <w:t xml:space="preserve">. </w:t>
      </w:r>
      <w:r w:rsidR="008001D9" w:rsidRPr="00AB7F25">
        <w:rPr>
          <w:rFonts w:ascii="Bookman Old Style" w:hAnsi="Bookman Old Style"/>
          <w:sz w:val="28"/>
          <w:szCs w:val="28"/>
        </w:rPr>
        <w:t>When they met the respondent’s lawyer, it was</w:t>
      </w:r>
      <w:r w:rsidR="00627759" w:rsidRPr="00AB7F25">
        <w:rPr>
          <w:rFonts w:ascii="Bookman Old Style" w:hAnsi="Bookman Old Style"/>
          <w:sz w:val="28"/>
          <w:szCs w:val="28"/>
        </w:rPr>
        <w:t xml:space="preserve"> the first time the </w:t>
      </w:r>
      <w:r w:rsidR="008001D9" w:rsidRPr="00AB7F25">
        <w:rPr>
          <w:rFonts w:ascii="Bookman Old Style" w:hAnsi="Bookman Old Style"/>
          <w:sz w:val="28"/>
          <w:szCs w:val="28"/>
        </w:rPr>
        <w:t>appellant</w:t>
      </w:r>
      <w:r w:rsidR="00627759" w:rsidRPr="00AB7F25">
        <w:rPr>
          <w:rFonts w:ascii="Bookman Old Style" w:hAnsi="Bookman Old Style"/>
          <w:sz w:val="28"/>
          <w:szCs w:val="28"/>
        </w:rPr>
        <w:t xml:space="preserve"> informed </w:t>
      </w:r>
      <w:r w:rsidR="008001D9" w:rsidRPr="00AB7F25">
        <w:rPr>
          <w:rFonts w:ascii="Bookman Old Style" w:hAnsi="Bookman Old Style"/>
          <w:sz w:val="28"/>
          <w:szCs w:val="28"/>
        </w:rPr>
        <w:t xml:space="preserve">him </w:t>
      </w:r>
      <w:r w:rsidR="00627759" w:rsidRPr="00AB7F25">
        <w:rPr>
          <w:rFonts w:ascii="Bookman Old Style" w:hAnsi="Bookman Old Style"/>
          <w:sz w:val="28"/>
          <w:szCs w:val="28"/>
        </w:rPr>
        <w:t xml:space="preserve">that he </w:t>
      </w:r>
      <w:r w:rsidR="008001D9" w:rsidRPr="00AB7F25">
        <w:rPr>
          <w:rFonts w:ascii="Bookman Old Style" w:hAnsi="Bookman Old Style"/>
          <w:sz w:val="28"/>
          <w:szCs w:val="28"/>
        </w:rPr>
        <w:t>(</w:t>
      </w:r>
      <w:r w:rsidR="00627759" w:rsidRPr="00AB7F25">
        <w:rPr>
          <w:rFonts w:ascii="Bookman Old Style" w:hAnsi="Bookman Old Style"/>
          <w:sz w:val="28"/>
          <w:szCs w:val="28"/>
        </w:rPr>
        <w:t>appellant</w:t>
      </w:r>
      <w:r w:rsidR="008001D9" w:rsidRPr="00AB7F25">
        <w:rPr>
          <w:rFonts w:ascii="Bookman Old Style" w:hAnsi="Bookman Old Style"/>
          <w:sz w:val="28"/>
          <w:szCs w:val="28"/>
        </w:rPr>
        <w:t>)</w:t>
      </w:r>
      <w:r w:rsidR="00627759" w:rsidRPr="00AB7F25">
        <w:rPr>
          <w:rFonts w:ascii="Bookman Old Style" w:hAnsi="Bookman Old Style"/>
          <w:sz w:val="28"/>
          <w:szCs w:val="28"/>
        </w:rPr>
        <w:t xml:space="preserve"> had authorized the agent to sell the motor vehicle </w:t>
      </w:r>
      <w:r w:rsidR="008001D9" w:rsidRPr="00AB7F25">
        <w:rPr>
          <w:rFonts w:ascii="Bookman Old Style" w:hAnsi="Bookman Old Style"/>
          <w:sz w:val="28"/>
          <w:szCs w:val="28"/>
        </w:rPr>
        <w:t xml:space="preserve">for </w:t>
      </w:r>
      <w:r w:rsidR="00627759" w:rsidRPr="00AB7F25">
        <w:rPr>
          <w:rFonts w:ascii="Bookman Old Style" w:hAnsi="Bookman Old Style"/>
          <w:sz w:val="28"/>
          <w:szCs w:val="28"/>
        </w:rPr>
        <w:t>M52 000.00 and no</w:t>
      </w:r>
      <w:r w:rsidR="008001D9" w:rsidRPr="00AB7F25">
        <w:rPr>
          <w:rFonts w:ascii="Bookman Old Style" w:hAnsi="Bookman Old Style"/>
          <w:sz w:val="28"/>
          <w:szCs w:val="28"/>
        </w:rPr>
        <w:t xml:space="preserve">t for </w:t>
      </w:r>
      <w:r w:rsidRPr="00AB7F25">
        <w:rPr>
          <w:rFonts w:ascii="Bookman Old Style" w:hAnsi="Bookman Old Style"/>
          <w:sz w:val="28"/>
          <w:szCs w:val="28"/>
        </w:rPr>
        <w:t>any lesser</w:t>
      </w:r>
      <w:r w:rsidR="008001D9" w:rsidRPr="00AB7F25">
        <w:rPr>
          <w:rFonts w:ascii="Bookman Old Style" w:hAnsi="Bookman Old Style"/>
          <w:sz w:val="28"/>
          <w:szCs w:val="28"/>
        </w:rPr>
        <w:t xml:space="preserve"> amount</w:t>
      </w:r>
      <w:r w:rsidR="00627759" w:rsidRPr="00AB7F25">
        <w:rPr>
          <w:rFonts w:ascii="Bookman Old Style" w:hAnsi="Bookman Old Style"/>
          <w:sz w:val="28"/>
          <w:szCs w:val="28"/>
        </w:rPr>
        <w:t xml:space="preserve">. The appellant and respondent felt that they both had been victims of the agent’s deception and reached a compromise </w:t>
      </w:r>
      <w:r w:rsidR="004D714C" w:rsidRPr="00AB7F25">
        <w:rPr>
          <w:rFonts w:ascii="Bookman Old Style" w:hAnsi="Bookman Old Style"/>
          <w:sz w:val="28"/>
          <w:szCs w:val="28"/>
        </w:rPr>
        <w:t xml:space="preserve">agreement </w:t>
      </w:r>
      <w:r w:rsidR="00627759" w:rsidRPr="00AB7F25">
        <w:rPr>
          <w:rFonts w:ascii="Bookman Old Style" w:hAnsi="Bookman Old Style"/>
          <w:sz w:val="28"/>
          <w:szCs w:val="28"/>
        </w:rPr>
        <w:t xml:space="preserve">in terms of which the respondent was to pay M6 000.00 </w:t>
      </w:r>
      <w:r w:rsidR="00BE16C5" w:rsidRPr="00AB7F25">
        <w:rPr>
          <w:rFonts w:ascii="Bookman Old Style" w:hAnsi="Bookman Old Style"/>
          <w:sz w:val="28"/>
          <w:szCs w:val="28"/>
        </w:rPr>
        <w:t xml:space="preserve">more than what he had already </w:t>
      </w:r>
      <w:r w:rsidR="008001D9" w:rsidRPr="00AB7F25">
        <w:rPr>
          <w:rFonts w:ascii="Bookman Old Style" w:hAnsi="Bookman Old Style"/>
          <w:sz w:val="28"/>
          <w:szCs w:val="28"/>
        </w:rPr>
        <w:t xml:space="preserve">paid </w:t>
      </w:r>
      <w:r w:rsidR="00627759" w:rsidRPr="00AB7F25">
        <w:rPr>
          <w:rFonts w:ascii="Bookman Old Style" w:hAnsi="Bookman Old Style"/>
          <w:sz w:val="28"/>
          <w:szCs w:val="28"/>
        </w:rPr>
        <w:t>to bring the purchase price to what the appellant wanted</w:t>
      </w:r>
      <w:r w:rsidR="00BE16C5" w:rsidRPr="00AB7F25">
        <w:rPr>
          <w:rFonts w:ascii="Bookman Old Style" w:hAnsi="Bookman Old Style"/>
          <w:sz w:val="28"/>
          <w:szCs w:val="28"/>
        </w:rPr>
        <w:t>, M52 000.00</w:t>
      </w:r>
      <w:r w:rsidR="00627759" w:rsidRPr="00AB7F25">
        <w:rPr>
          <w:rFonts w:ascii="Bookman Old Style" w:hAnsi="Bookman Old Style"/>
          <w:sz w:val="28"/>
          <w:szCs w:val="28"/>
        </w:rPr>
        <w:t>. It was then that they signed the agreement</w:t>
      </w:r>
      <w:r w:rsidR="00BE16C5" w:rsidRPr="00AB7F25">
        <w:rPr>
          <w:rFonts w:ascii="Bookman Old Style" w:hAnsi="Bookman Old Style"/>
          <w:sz w:val="28"/>
          <w:szCs w:val="28"/>
        </w:rPr>
        <w:t>, Annexure MH2.</w:t>
      </w:r>
    </w:p>
    <w:p w14:paraId="5795E725" w14:textId="77777777" w:rsidR="00BE16C5" w:rsidRPr="00AB7F25" w:rsidRDefault="00BE16C5" w:rsidP="00AB7F25">
      <w:pPr>
        <w:pStyle w:val="ListParagraph"/>
        <w:spacing w:line="360" w:lineRule="auto"/>
        <w:rPr>
          <w:rFonts w:ascii="Bookman Old Style" w:hAnsi="Bookman Old Style"/>
          <w:sz w:val="28"/>
          <w:szCs w:val="28"/>
        </w:rPr>
      </w:pPr>
    </w:p>
    <w:p w14:paraId="51087C78" w14:textId="3DF9A0C6" w:rsidR="00D939A2" w:rsidRPr="00AB7F25" w:rsidRDefault="00056A33" w:rsidP="00AB7F25">
      <w:pPr>
        <w:spacing w:line="360" w:lineRule="auto"/>
        <w:jc w:val="both"/>
        <w:rPr>
          <w:rFonts w:ascii="Bookman Old Style" w:hAnsi="Bookman Old Style"/>
          <w:sz w:val="28"/>
          <w:szCs w:val="28"/>
        </w:rPr>
      </w:pPr>
      <w:r w:rsidRPr="00AB7F25">
        <w:rPr>
          <w:rFonts w:ascii="Bookman Old Style" w:hAnsi="Bookman Old Style"/>
          <w:sz w:val="28"/>
          <w:szCs w:val="28"/>
        </w:rPr>
        <w:t>[12]</w:t>
      </w:r>
      <w:r w:rsidRPr="00AB7F25">
        <w:rPr>
          <w:rFonts w:ascii="Bookman Old Style" w:hAnsi="Bookman Old Style"/>
          <w:sz w:val="28"/>
          <w:szCs w:val="28"/>
        </w:rPr>
        <w:tab/>
      </w:r>
      <w:r w:rsidR="00BE16C5" w:rsidRPr="00AB7F25">
        <w:rPr>
          <w:rFonts w:ascii="Bookman Old Style" w:hAnsi="Bookman Old Style"/>
          <w:sz w:val="28"/>
          <w:szCs w:val="28"/>
        </w:rPr>
        <w:t>The respondent aver</w:t>
      </w:r>
      <w:r w:rsidR="004D714C" w:rsidRPr="00AB7F25">
        <w:rPr>
          <w:rFonts w:ascii="Bookman Old Style" w:hAnsi="Bookman Old Style"/>
          <w:sz w:val="28"/>
          <w:szCs w:val="28"/>
        </w:rPr>
        <w:t>red</w:t>
      </w:r>
      <w:r w:rsidR="00BE16C5" w:rsidRPr="00AB7F25">
        <w:rPr>
          <w:rFonts w:ascii="Bookman Old Style" w:hAnsi="Bookman Old Style"/>
          <w:sz w:val="28"/>
          <w:szCs w:val="28"/>
        </w:rPr>
        <w:t xml:space="preserve"> that, apparently, appellant did not receive </w:t>
      </w:r>
      <w:r w:rsidR="008001D9" w:rsidRPr="00AB7F25">
        <w:rPr>
          <w:rFonts w:ascii="Bookman Old Style" w:hAnsi="Bookman Old Style"/>
          <w:sz w:val="28"/>
          <w:szCs w:val="28"/>
        </w:rPr>
        <w:t>M46 000.00 from</w:t>
      </w:r>
      <w:r w:rsidR="00BE16C5" w:rsidRPr="00AB7F25">
        <w:rPr>
          <w:rFonts w:ascii="Bookman Old Style" w:hAnsi="Bookman Old Style"/>
          <w:sz w:val="28"/>
          <w:szCs w:val="28"/>
        </w:rPr>
        <w:t xml:space="preserve"> his agent and has on several occasion</w:t>
      </w:r>
      <w:r w:rsidR="00BB6EE6" w:rsidRPr="00AB7F25">
        <w:rPr>
          <w:rFonts w:ascii="Bookman Old Style" w:hAnsi="Bookman Old Style"/>
          <w:sz w:val="28"/>
          <w:szCs w:val="28"/>
        </w:rPr>
        <w:t>s</w:t>
      </w:r>
      <w:r w:rsidR="00BE16C5" w:rsidRPr="00AB7F25">
        <w:rPr>
          <w:rFonts w:ascii="Bookman Old Style" w:hAnsi="Bookman Old Style"/>
          <w:sz w:val="28"/>
          <w:szCs w:val="28"/>
        </w:rPr>
        <w:t xml:space="preserve"> demanded the return of the motor vehicle</w:t>
      </w:r>
      <w:r w:rsidR="008001D9" w:rsidRPr="00AB7F25">
        <w:rPr>
          <w:rFonts w:ascii="Bookman Old Style" w:hAnsi="Bookman Old Style"/>
          <w:sz w:val="28"/>
          <w:szCs w:val="28"/>
        </w:rPr>
        <w:t xml:space="preserve">. On 5 August 2022, appellant advised the respondent that he did not consider that he was bound by the agreement of 12 April 2022 and wanted his </w:t>
      </w:r>
      <w:r w:rsidR="008001D9" w:rsidRPr="00AB7F25">
        <w:rPr>
          <w:rFonts w:ascii="Bookman Old Style" w:hAnsi="Bookman Old Style"/>
          <w:sz w:val="28"/>
          <w:szCs w:val="28"/>
        </w:rPr>
        <w:lastRenderedPageBreak/>
        <w:t>motor vehicle back. Respondent sa</w:t>
      </w:r>
      <w:r w:rsidR="004D714C" w:rsidRPr="00AB7F25">
        <w:rPr>
          <w:rFonts w:ascii="Bookman Old Style" w:hAnsi="Bookman Old Style"/>
          <w:sz w:val="28"/>
          <w:szCs w:val="28"/>
        </w:rPr>
        <w:t>id</w:t>
      </w:r>
      <w:r w:rsidR="008001D9" w:rsidRPr="00AB7F25">
        <w:rPr>
          <w:rFonts w:ascii="Bookman Old Style" w:hAnsi="Bookman Old Style"/>
          <w:sz w:val="28"/>
          <w:szCs w:val="28"/>
        </w:rPr>
        <w:t xml:space="preserve"> he accepted the appellant’s repudiation of the agreement and opted for the cancellation of both agreements.</w:t>
      </w:r>
    </w:p>
    <w:p w14:paraId="4D9BE21B" w14:textId="77777777" w:rsidR="00D939A2" w:rsidRPr="00AB7F25" w:rsidRDefault="00D939A2" w:rsidP="00AB7F25">
      <w:pPr>
        <w:pStyle w:val="ListParagraph"/>
        <w:spacing w:line="360" w:lineRule="auto"/>
        <w:rPr>
          <w:rFonts w:ascii="Bookman Old Style" w:hAnsi="Bookman Old Style"/>
          <w:sz w:val="28"/>
          <w:szCs w:val="28"/>
        </w:rPr>
      </w:pPr>
    </w:p>
    <w:p w14:paraId="3353D508" w14:textId="2ABFDA96" w:rsidR="00B60563" w:rsidRPr="00AB7F25" w:rsidRDefault="00056A33" w:rsidP="00AB7F25">
      <w:pPr>
        <w:spacing w:line="360" w:lineRule="auto"/>
        <w:jc w:val="both"/>
        <w:rPr>
          <w:rFonts w:ascii="Bookman Old Style" w:hAnsi="Bookman Old Style"/>
          <w:sz w:val="28"/>
          <w:szCs w:val="28"/>
        </w:rPr>
      </w:pPr>
      <w:r w:rsidRPr="00AB7F25">
        <w:rPr>
          <w:rFonts w:ascii="Bookman Old Style" w:hAnsi="Bookman Old Style"/>
          <w:sz w:val="28"/>
          <w:szCs w:val="28"/>
        </w:rPr>
        <w:t>[13]</w:t>
      </w:r>
      <w:r w:rsidRPr="00AB7F25">
        <w:rPr>
          <w:rFonts w:ascii="Bookman Old Style" w:hAnsi="Bookman Old Style"/>
          <w:sz w:val="28"/>
          <w:szCs w:val="28"/>
        </w:rPr>
        <w:tab/>
      </w:r>
      <w:r w:rsidR="00D939A2" w:rsidRPr="00AB7F25">
        <w:rPr>
          <w:rFonts w:ascii="Bookman Old Style" w:hAnsi="Bookman Old Style"/>
          <w:sz w:val="28"/>
          <w:szCs w:val="28"/>
        </w:rPr>
        <w:t>The respondent’s claim as stated at the end of his founding affidavit is inconsistent with his claim in the notice of motion. He frame</w:t>
      </w:r>
      <w:r w:rsidR="004D714C" w:rsidRPr="00AB7F25">
        <w:rPr>
          <w:rFonts w:ascii="Bookman Old Style" w:hAnsi="Bookman Old Style"/>
          <w:sz w:val="28"/>
          <w:szCs w:val="28"/>
        </w:rPr>
        <w:t>d</w:t>
      </w:r>
      <w:r w:rsidR="00D939A2" w:rsidRPr="00AB7F25">
        <w:rPr>
          <w:rFonts w:ascii="Bookman Old Style" w:hAnsi="Bookman Old Style"/>
          <w:sz w:val="28"/>
          <w:szCs w:val="28"/>
        </w:rPr>
        <w:t xml:space="preserve"> it this way – </w:t>
      </w:r>
    </w:p>
    <w:p w14:paraId="322061FC" w14:textId="77777777" w:rsidR="00B60563" w:rsidRPr="00AB7F25" w:rsidRDefault="00B60563" w:rsidP="00AB7F25">
      <w:pPr>
        <w:pStyle w:val="ListParagraph"/>
        <w:spacing w:line="360" w:lineRule="auto"/>
        <w:rPr>
          <w:rFonts w:ascii="Bookman Old Style" w:hAnsi="Bookman Old Style"/>
          <w:sz w:val="28"/>
          <w:szCs w:val="28"/>
        </w:rPr>
      </w:pPr>
    </w:p>
    <w:p w14:paraId="194158C9" w14:textId="77777777" w:rsidR="00DA289F" w:rsidRPr="00AB7F25" w:rsidRDefault="00D939A2" w:rsidP="00AB7F25">
      <w:pPr>
        <w:spacing w:line="360" w:lineRule="auto"/>
        <w:ind w:left="720"/>
        <w:jc w:val="both"/>
        <w:rPr>
          <w:rFonts w:ascii="Bookman Old Style" w:hAnsi="Bookman Old Style"/>
          <w:i/>
          <w:iCs/>
          <w:sz w:val="28"/>
          <w:szCs w:val="28"/>
        </w:rPr>
      </w:pPr>
      <w:r w:rsidRPr="00AB7F25">
        <w:rPr>
          <w:rFonts w:ascii="Bookman Old Style" w:hAnsi="Bookman Old Style"/>
          <w:i/>
          <w:iCs/>
          <w:sz w:val="28"/>
          <w:szCs w:val="28"/>
        </w:rPr>
        <w:t>“… I aver that the 1</w:t>
      </w:r>
      <w:r w:rsidRPr="00AB7F25">
        <w:rPr>
          <w:rFonts w:ascii="Bookman Old Style" w:hAnsi="Bookman Old Style"/>
          <w:i/>
          <w:iCs/>
          <w:sz w:val="28"/>
          <w:szCs w:val="28"/>
          <w:vertAlign w:val="superscript"/>
        </w:rPr>
        <w:t>st</w:t>
      </w:r>
      <w:r w:rsidRPr="00AB7F25">
        <w:rPr>
          <w:rFonts w:ascii="Bookman Old Style" w:hAnsi="Bookman Old Style"/>
          <w:i/>
          <w:iCs/>
          <w:sz w:val="28"/>
          <w:szCs w:val="28"/>
        </w:rPr>
        <w:t xml:space="preserve"> respondent has from the 23</w:t>
      </w:r>
      <w:r w:rsidRPr="00AB7F25">
        <w:rPr>
          <w:rFonts w:ascii="Bookman Old Style" w:hAnsi="Bookman Old Style"/>
          <w:i/>
          <w:iCs/>
          <w:sz w:val="28"/>
          <w:szCs w:val="28"/>
          <w:vertAlign w:val="superscript"/>
        </w:rPr>
        <w:t>rd</w:t>
      </w:r>
      <w:r w:rsidRPr="00AB7F25">
        <w:rPr>
          <w:rFonts w:ascii="Bookman Old Style" w:hAnsi="Bookman Old Style"/>
          <w:i/>
          <w:iCs/>
          <w:sz w:val="28"/>
          <w:szCs w:val="28"/>
        </w:rPr>
        <w:t xml:space="preserve"> day of February 2022 been in breach of the sale agreement and as such I admit the repudiation and I have opted for </w:t>
      </w:r>
      <w:r w:rsidR="00B60563" w:rsidRPr="00AB7F25">
        <w:rPr>
          <w:rFonts w:ascii="Bookman Old Style" w:hAnsi="Bookman Old Style"/>
          <w:i/>
          <w:iCs/>
          <w:sz w:val="28"/>
          <w:szCs w:val="28"/>
        </w:rPr>
        <w:t>the cancellation of both agreements. I aver that in the circumstances the 1</w:t>
      </w:r>
      <w:r w:rsidR="00B60563" w:rsidRPr="00AB7F25">
        <w:rPr>
          <w:rFonts w:ascii="Bookman Old Style" w:hAnsi="Bookman Old Style"/>
          <w:i/>
          <w:iCs/>
          <w:sz w:val="28"/>
          <w:szCs w:val="28"/>
          <w:vertAlign w:val="superscript"/>
        </w:rPr>
        <w:t>st</w:t>
      </w:r>
      <w:r w:rsidR="00B60563" w:rsidRPr="00AB7F25">
        <w:rPr>
          <w:rFonts w:ascii="Bookman Old Style" w:hAnsi="Bookman Old Style"/>
          <w:i/>
          <w:iCs/>
          <w:sz w:val="28"/>
          <w:szCs w:val="28"/>
        </w:rPr>
        <w:t xml:space="preserve"> respondent is therefore liable to reimburse me with the purchase amount I have paid to the 2</w:t>
      </w:r>
      <w:r w:rsidR="00B60563" w:rsidRPr="00AB7F25">
        <w:rPr>
          <w:rFonts w:ascii="Bookman Old Style" w:hAnsi="Bookman Old Style"/>
          <w:i/>
          <w:iCs/>
          <w:sz w:val="28"/>
          <w:szCs w:val="28"/>
          <w:vertAlign w:val="superscript"/>
        </w:rPr>
        <w:t>nd</w:t>
      </w:r>
      <w:r w:rsidR="00B60563" w:rsidRPr="00AB7F25">
        <w:rPr>
          <w:rFonts w:ascii="Bookman Old Style" w:hAnsi="Bookman Old Style"/>
          <w:i/>
          <w:iCs/>
          <w:sz w:val="28"/>
          <w:szCs w:val="28"/>
        </w:rPr>
        <w:t xml:space="preserve"> respondent as his agent. </w:t>
      </w:r>
    </w:p>
    <w:p w14:paraId="118FFFBF" w14:textId="77777777" w:rsidR="00DA289F" w:rsidRPr="00AB7F25" w:rsidRDefault="00DA289F" w:rsidP="00AB7F25">
      <w:pPr>
        <w:pStyle w:val="ListParagraph"/>
        <w:spacing w:line="360" w:lineRule="auto"/>
        <w:ind w:left="1440"/>
        <w:jc w:val="both"/>
        <w:rPr>
          <w:rFonts w:ascii="Bookman Old Style" w:hAnsi="Bookman Old Style"/>
          <w:i/>
          <w:iCs/>
          <w:sz w:val="28"/>
          <w:szCs w:val="28"/>
        </w:rPr>
      </w:pPr>
    </w:p>
    <w:p w14:paraId="426037C2" w14:textId="7AF7DAC0" w:rsidR="00B60563" w:rsidRPr="00AB7F25" w:rsidRDefault="00B60563" w:rsidP="00AB7F25">
      <w:pPr>
        <w:spacing w:line="360" w:lineRule="auto"/>
        <w:ind w:firstLine="720"/>
        <w:jc w:val="both"/>
        <w:rPr>
          <w:rFonts w:ascii="Bookman Old Style" w:hAnsi="Bookman Old Style"/>
          <w:i/>
          <w:iCs/>
          <w:sz w:val="28"/>
          <w:szCs w:val="28"/>
        </w:rPr>
      </w:pPr>
      <w:r w:rsidRPr="00AB7F25">
        <w:rPr>
          <w:rFonts w:ascii="Bookman Old Style" w:hAnsi="Bookman Old Style"/>
          <w:i/>
          <w:iCs/>
          <w:sz w:val="28"/>
          <w:szCs w:val="28"/>
        </w:rPr>
        <w:t>I am making this affidavit in support of the prayers as outlined in the Notice of Motion.”</w:t>
      </w:r>
    </w:p>
    <w:p w14:paraId="0047EBAA" w14:textId="77777777" w:rsidR="00B60563" w:rsidRPr="00AB7F25" w:rsidRDefault="00B60563" w:rsidP="00AB7F25">
      <w:pPr>
        <w:pStyle w:val="ListParagraph"/>
        <w:spacing w:line="360" w:lineRule="auto"/>
        <w:rPr>
          <w:rFonts w:ascii="Bookman Old Style" w:hAnsi="Bookman Old Style"/>
          <w:i/>
          <w:iCs/>
          <w:sz w:val="28"/>
          <w:szCs w:val="28"/>
        </w:rPr>
      </w:pPr>
    </w:p>
    <w:p w14:paraId="292AFEEB" w14:textId="40686070" w:rsidR="00A24328" w:rsidRPr="00AB7F25" w:rsidRDefault="00056A33" w:rsidP="00AB7F25">
      <w:pPr>
        <w:spacing w:line="360" w:lineRule="auto"/>
        <w:jc w:val="both"/>
        <w:rPr>
          <w:rFonts w:ascii="Bookman Old Style" w:hAnsi="Bookman Old Style"/>
          <w:sz w:val="28"/>
          <w:szCs w:val="28"/>
        </w:rPr>
      </w:pPr>
      <w:r w:rsidRPr="00AB7F25">
        <w:rPr>
          <w:rFonts w:ascii="Bookman Old Style" w:hAnsi="Bookman Old Style"/>
          <w:sz w:val="28"/>
          <w:szCs w:val="28"/>
        </w:rPr>
        <w:t>[14]</w:t>
      </w:r>
      <w:r w:rsidRPr="00AB7F25">
        <w:rPr>
          <w:rFonts w:ascii="Bookman Old Style" w:hAnsi="Bookman Old Style"/>
          <w:sz w:val="28"/>
          <w:szCs w:val="28"/>
        </w:rPr>
        <w:tab/>
      </w:r>
      <w:r w:rsidR="00B60563" w:rsidRPr="00AB7F25">
        <w:rPr>
          <w:rFonts w:ascii="Bookman Old Style" w:hAnsi="Bookman Old Style"/>
          <w:sz w:val="28"/>
          <w:szCs w:val="28"/>
        </w:rPr>
        <w:t>I consider that the relief as framed in the founding affidavit is inconsistent with that claimed in the notice of motion because in the latter, the main relief sought is specific performance, i.e., delivery of the registration certificate and change of ownership of the motor vehicle and</w:t>
      </w:r>
      <w:r w:rsidR="00DA289F" w:rsidRPr="00AB7F25">
        <w:rPr>
          <w:rFonts w:ascii="Bookman Old Style" w:hAnsi="Bookman Old Style"/>
          <w:sz w:val="28"/>
          <w:szCs w:val="28"/>
        </w:rPr>
        <w:t>,</w:t>
      </w:r>
      <w:r w:rsidR="00B60563" w:rsidRPr="00AB7F25">
        <w:rPr>
          <w:rFonts w:ascii="Bookman Old Style" w:hAnsi="Bookman Old Style"/>
          <w:sz w:val="28"/>
          <w:szCs w:val="28"/>
        </w:rPr>
        <w:t xml:space="preserve"> alternatively, cancellation of the two agreements and a refund of M46 000.00</w:t>
      </w:r>
      <w:r w:rsidR="00DA289F" w:rsidRPr="00AB7F25">
        <w:rPr>
          <w:rFonts w:ascii="Bookman Old Style" w:hAnsi="Bookman Old Style"/>
          <w:sz w:val="28"/>
          <w:szCs w:val="28"/>
        </w:rPr>
        <w:t xml:space="preserve">. As framed in the penultimate paragraph of the </w:t>
      </w:r>
      <w:r w:rsidRPr="00AB7F25">
        <w:rPr>
          <w:rFonts w:ascii="Bookman Old Style" w:hAnsi="Bookman Old Style"/>
          <w:sz w:val="28"/>
          <w:szCs w:val="28"/>
        </w:rPr>
        <w:t>founding affidavit</w:t>
      </w:r>
      <w:r w:rsidR="00DA289F" w:rsidRPr="00AB7F25">
        <w:rPr>
          <w:rFonts w:ascii="Bookman Old Style" w:hAnsi="Bookman Old Style"/>
          <w:sz w:val="28"/>
          <w:szCs w:val="28"/>
        </w:rPr>
        <w:t xml:space="preserve"> the relief is cancellation of both agreements and reimbursement of M46 000.00 with interest thereon.</w:t>
      </w:r>
    </w:p>
    <w:p w14:paraId="21247DAF" w14:textId="77777777" w:rsidR="00DA289F" w:rsidRPr="00AB7F25" w:rsidRDefault="00DA289F" w:rsidP="00AB7F25">
      <w:pPr>
        <w:spacing w:line="360" w:lineRule="auto"/>
        <w:jc w:val="both"/>
        <w:rPr>
          <w:rFonts w:ascii="Bookman Old Style" w:hAnsi="Bookman Old Style"/>
          <w:b/>
          <w:bCs/>
          <w:sz w:val="28"/>
          <w:szCs w:val="28"/>
        </w:rPr>
      </w:pPr>
    </w:p>
    <w:p w14:paraId="212339E7" w14:textId="2DD9D0EB" w:rsidR="00DA289F" w:rsidRPr="00AB7F25" w:rsidRDefault="00DA289F" w:rsidP="00AB7F25">
      <w:pPr>
        <w:spacing w:line="360" w:lineRule="auto"/>
        <w:jc w:val="both"/>
        <w:rPr>
          <w:rFonts w:ascii="Bookman Old Style" w:hAnsi="Bookman Old Style"/>
          <w:b/>
          <w:bCs/>
          <w:sz w:val="28"/>
          <w:szCs w:val="28"/>
        </w:rPr>
      </w:pPr>
      <w:r w:rsidRPr="00AB7F25">
        <w:rPr>
          <w:rFonts w:ascii="Bookman Old Style" w:hAnsi="Bookman Old Style"/>
          <w:b/>
          <w:bCs/>
          <w:sz w:val="28"/>
          <w:szCs w:val="28"/>
        </w:rPr>
        <w:t>Appellant’s defence</w:t>
      </w:r>
      <w:r w:rsidR="002E4214" w:rsidRPr="00AB7F25">
        <w:rPr>
          <w:rFonts w:ascii="Bookman Old Style" w:hAnsi="Bookman Old Style"/>
          <w:b/>
          <w:bCs/>
          <w:sz w:val="28"/>
          <w:szCs w:val="28"/>
        </w:rPr>
        <w:t xml:space="preserve"> in High Court</w:t>
      </w:r>
    </w:p>
    <w:p w14:paraId="13EEBD8E" w14:textId="21C3C9DA" w:rsidR="00E21DCB" w:rsidRPr="00AB7F25" w:rsidRDefault="00056A33" w:rsidP="00AB7F25">
      <w:pPr>
        <w:spacing w:line="360" w:lineRule="auto"/>
        <w:jc w:val="both"/>
        <w:rPr>
          <w:rFonts w:ascii="Bookman Old Style" w:hAnsi="Bookman Old Style"/>
          <w:sz w:val="28"/>
          <w:szCs w:val="28"/>
        </w:rPr>
      </w:pPr>
      <w:r w:rsidRPr="00AB7F25">
        <w:rPr>
          <w:rFonts w:ascii="Bookman Old Style" w:hAnsi="Bookman Old Style"/>
          <w:sz w:val="28"/>
          <w:szCs w:val="28"/>
        </w:rPr>
        <w:t>[15]</w:t>
      </w:r>
      <w:r w:rsidRPr="00AB7F25">
        <w:rPr>
          <w:rFonts w:ascii="Bookman Old Style" w:hAnsi="Bookman Old Style"/>
          <w:sz w:val="28"/>
          <w:szCs w:val="28"/>
        </w:rPr>
        <w:tab/>
      </w:r>
      <w:r w:rsidR="00DA289F" w:rsidRPr="00AB7F25">
        <w:rPr>
          <w:rFonts w:ascii="Bookman Old Style" w:hAnsi="Bookman Old Style"/>
          <w:sz w:val="28"/>
          <w:szCs w:val="28"/>
        </w:rPr>
        <w:t>The appellant</w:t>
      </w:r>
      <w:r w:rsidR="00E21DCB" w:rsidRPr="00AB7F25">
        <w:rPr>
          <w:rFonts w:ascii="Bookman Old Style" w:hAnsi="Bookman Old Style"/>
          <w:sz w:val="28"/>
          <w:szCs w:val="28"/>
        </w:rPr>
        <w:t>’s defence is</w:t>
      </w:r>
      <w:r w:rsidR="00B06A6C" w:rsidRPr="00AB7F25">
        <w:rPr>
          <w:rFonts w:ascii="Bookman Old Style" w:hAnsi="Bookman Old Style"/>
          <w:sz w:val="28"/>
          <w:szCs w:val="28"/>
        </w:rPr>
        <w:t xml:space="preserve"> </w:t>
      </w:r>
      <w:r w:rsidR="00DA289F" w:rsidRPr="00AB7F25">
        <w:rPr>
          <w:rFonts w:ascii="Bookman Old Style" w:hAnsi="Bookman Old Style"/>
          <w:sz w:val="28"/>
          <w:szCs w:val="28"/>
        </w:rPr>
        <w:t>that in January 2022 he entered into a verbal agreement with the agent to sell the motor vehicle for not less that M55 000.00 and of that amount 3% was the agent’s commission. They agreed that the proceeds of the sale w</w:t>
      </w:r>
      <w:r w:rsidR="00BB6EE6" w:rsidRPr="00AB7F25">
        <w:rPr>
          <w:rFonts w:ascii="Bookman Old Style" w:hAnsi="Bookman Old Style"/>
          <w:sz w:val="28"/>
          <w:szCs w:val="28"/>
        </w:rPr>
        <w:t>ere</w:t>
      </w:r>
      <w:r w:rsidR="00DA289F" w:rsidRPr="00AB7F25">
        <w:rPr>
          <w:rFonts w:ascii="Bookman Old Style" w:hAnsi="Bookman Old Style"/>
          <w:sz w:val="28"/>
          <w:szCs w:val="28"/>
        </w:rPr>
        <w:t xml:space="preserve"> to be “sent” to his personal </w:t>
      </w:r>
      <w:r w:rsidR="00697807" w:rsidRPr="00AB7F25">
        <w:rPr>
          <w:rFonts w:ascii="Bookman Old Style" w:hAnsi="Bookman Old Style"/>
          <w:sz w:val="28"/>
          <w:szCs w:val="28"/>
        </w:rPr>
        <w:t xml:space="preserve">bank </w:t>
      </w:r>
      <w:r w:rsidR="00DA289F" w:rsidRPr="00AB7F25">
        <w:rPr>
          <w:rFonts w:ascii="Bookman Old Style" w:hAnsi="Bookman Old Style"/>
          <w:sz w:val="28"/>
          <w:szCs w:val="28"/>
        </w:rPr>
        <w:t xml:space="preserve">account before he could release the </w:t>
      </w:r>
      <w:r w:rsidR="00EB7A4A" w:rsidRPr="00AB7F25">
        <w:rPr>
          <w:rFonts w:ascii="Bookman Old Style" w:hAnsi="Bookman Old Style"/>
          <w:sz w:val="28"/>
          <w:szCs w:val="28"/>
        </w:rPr>
        <w:t xml:space="preserve">certificate of registration of the motor vehicle. On 23 February 2022, he received a call from the agent advising him that a buyer, willing to pay the purchase price, had come forth. Appellant directed the agent to accept the purchase price and deposit it into appellant’s personal bank account “immediately and without delay” so that by the time the respondent arrived in </w:t>
      </w:r>
      <w:proofErr w:type="spellStart"/>
      <w:r w:rsidR="00EB7A4A" w:rsidRPr="00AB7F25">
        <w:rPr>
          <w:rFonts w:ascii="Bookman Old Style" w:hAnsi="Bookman Old Style"/>
          <w:sz w:val="28"/>
          <w:szCs w:val="28"/>
        </w:rPr>
        <w:t>Butha</w:t>
      </w:r>
      <w:proofErr w:type="spellEnd"/>
      <w:r w:rsidR="00EB7A4A" w:rsidRPr="00AB7F25">
        <w:rPr>
          <w:rFonts w:ascii="Bookman Old Style" w:hAnsi="Bookman Old Style"/>
          <w:sz w:val="28"/>
          <w:szCs w:val="28"/>
        </w:rPr>
        <w:t xml:space="preserve"> </w:t>
      </w:r>
      <w:proofErr w:type="spellStart"/>
      <w:r w:rsidR="00EB7A4A" w:rsidRPr="00AB7F25">
        <w:rPr>
          <w:rFonts w:ascii="Bookman Old Style" w:hAnsi="Bookman Old Style"/>
          <w:sz w:val="28"/>
          <w:szCs w:val="28"/>
        </w:rPr>
        <w:t>Buthe</w:t>
      </w:r>
      <w:proofErr w:type="spellEnd"/>
      <w:r w:rsidR="00EB7A4A" w:rsidRPr="00AB7F25">
        <w:rPr>
          <w:rFonts w:ascii="Bookman Old Style" w:hAnsi="Bookman Old Style"/>
          <w:sz w:val="28"/>
          <w:szCs w:val="28"/>
        </w:rPr>
        <w:t xml:space="preserve"> to collect the certificate of registration</w:t>
      </w:r>
      <w:r w:rsidR="00E21DCB" w:rsidRPr="00AB7F25">
        <w:rPr>
          <w:rFonts w:ascii="Bookman Old Style" w:hAnsi="Bookman Old Style"/>
          <w:sz w:val="28"/>
          <w:szCs w:val="28"/>
        </w:rPr>
        <w:t>,</w:t>
      </w:r>
      <w:r w:rsidR="00EB7A4A" w:rsidRPr="00AB7F25">
        <w:rPr>
          <w:rFonts w:ascii="Bookman Old Style" w:hAnsi="Bookman Old Style"/>
          <w:sz w:val="28"/>
          <w:szCs w:val="28"/>
        </w:rPr>
        <w:t xml:space="preserve"> the purchase price would be reflected in his personal bank account.</w:t>
      </w:r>
    </w:p>
    <w:p w14:paraId="1B984054" w14:textId="2985FAAE" w:rsidR="00E21DCB" w:rsidRPr="00AB7F25" w:rsidRDefault="00EB7A4A" w:rsidP="00AB7F25">
      <w:pPr>
        <w:pStyle w:val="ListParagraph"/>
        <w:spacing w:line="360" w:lineRule="auto"/>
        <w:jc w:val="both"/>
        <w:rPr>
          <w:rFonts w:ascii="Bookman Old Style" w:hAnsi="Bookman Old Style"/>
          <w:sz w:val="28"/>
          <w:szCs w:val="28"/>
        </w:rPr>
      </w:pPr>
      <w:r w:rsidRPr="00AB7F25">
        <w:rPr>
          <w:rFonts w:ascii="Bookman Old Style" w:hAnsi="Bookman Old Style"/>
          <w:sz w:val="28"/>
          <w:szCs w:val="28"/>
        </w:rPr>
        <w:t xml:space="preserve"> </w:t>
      </w:r>
    </w:p>
    <w:p w14:paraId="1B450C61" w14:textId="1347F8F4" w:rsidR="00E25D11" w:rsidRPr="00AB7F25" w:rsidRDefault="00056A33" w:rsidP="00AB7F25">
      <w:pPr>
        <w:spacing w:line="360" w:lineRule="auto"/>
        <w:jc w:val="both"/>
        <w:rPr>
          <w:rFonts w:ascii="Bookman Old Style" w:hAnsi="Bookman Old Style"/>
          <w:sz w:val="28"/>
          <w:szCs w:val="28"/>
        </w:rPr>
      </w:pPr>
      <w:r w:rsidRPr="00AB7F25">
        <w:rPr>
          <w:rFonts w:ascii="Bookman Old Style" w:hAnsi="Bookman Old Style"/>
          <w:sz w:val="28"/>
          <w:szCs w:val="28"/>
        </w:rPr>
        <w:t>[16]</w:t>
      </w:r>
      <w:r w:rsidRPr="00AB7F25">
        <w:rPr>
          <w:rFonts w:ascii="Bookman Old Style" w:hAnsi="Bookman Old Style"/>
          <w:sz w:val="28"/>
          <w:szCs w:val="28"/>
        </w:rPr>
        <w:tab/>
      </w:r>
      <w:r w:rsidR="00697807" w:rsidRPr="00AB7F25">
        <w:rPr>
          <w:rFonts w:ascii="Bookman Old Style" w:hAnsi="Bookman Old Style"/>
          <w:sz w:val="28"/>
          <w:szCs w:val="28"/>
        </w:rPr>
        <w:t>On 23 February 2022 t</w:t>
      </w:r>
      <w:r w:rsidR="00EB7A4A" w:rsidRPr="00AB7F25">
        <w:rPr>
          <w:rFonts w:ascii="Bookman Old Style" w:hAnsi="Bookman Old Style"/>
          <w:sz w:val="28"/>
          <w:szCs w:val="28"/>
        </w:rPr>
        <w:t xml:space="preserve">he </w:t>
      </w:r>
      <w:r w:rsidR="00E21DCB" w:rsidRPr="00AB7F25">
        <w:rPr>
          <w:rFonts w:ascii="Bookman Old Style" w:hAnsi="Bookman Old Style"/>
          <w:sz w:val="28"/>
          <w:szCs w:val="28"/>
        </w:rPr>
        <w:t>appel</w:t>
      </w:r>
      <w:r w:rsidR="00B06A6C" w:rsidRPr="00AB7F25">
        <w:rPr>
          <w:rFonts w:ascii="Bookman Old Style" w:hAnsi="Bookman Old Style"/>
          <w:sz w:val="28"/>
          <w:szCs w:val="28"/>
        </w:rPr>
        <w:t>l</w:t>
      </w:r>
      <w:r w:rsidR="00E21DCB" w:rsidRPr="00AB7F25">
        <w:rPr>
          <w:rFonts w:ascii="Bookman Old Style" w:hAnsi="Bookman Old Style"/>
          <w:sz w:val="28"/>
          <w:szCs w:val="28"/>
        </w:rPr>
        <w:t>ant</w:t>
      </w:r>
      <w:r w:rsidR="00EB7A4A" w:rsidRPr="00AB7F25">
        <w:rPr>
          <w:rFonts w:ascii="Bookman Old Style" w:hAnsi="Bookman Old Style"/>
          <w:sz w:val="28"/>
          <w:szCs w:val="28"/>
        </w:rPr>
        <w:t xml:space="preserve"> inquired from the </w:t>
      </w:r>
      <w:r w:rsidR="00697807" w:rsidRPr="00AB7F25">
        <w:rPr>
          <w:rFonts w:ascii="Bookman Old Style" w:hAnsi="Bookman Old Style"/>
          <w:sz w:val="28"/>
          <w:szCs w:val="28"/>
        </w:rPr>
        <w:t>agent if</w:t>
      </w:r>
      <w:r w:rsidR="00EB7A4A" w:rsidRPr="00AB7F25">
        <w:rPr>
          <w:rFonts w:ascii="Bookman Old Style" w:hAnsi="Bookman Old Style"/>
          <w:sz w:val="28"/>
          <w:szCs w:val="28"/>
        </w:rPr>
        <w:t xml:space="preserve"> the money had been deposited into his account and continued to do so several </w:t>
      </w:r>
      <w:r w:rsidR="00F714B2" w:rsidRPr="00AB7F25">
        <w:rPr>
          <w:rFonts w:ascii="Bookman Old Style" w:hAnsi="Bookman Old Style"/>
          <w:sz w:val="28"/>
          <w:szCs w:val="28"/>
        </w:rPr>
        <w:t>time</w:t>
      </w:r>
      <w:r w:rsidR="00697807" w:rsidRPr="00AB7F25">
        <w:rPr>
          <w:rFonts w:ascii="Bookman Old Style" w:hAnsi="Bookman Old Style"/>
          <w:sz w:val="28"/>
          <w:szCs w:val="28"/>
        </w:rPr>
        <w:t>s</w:t>
      </w:r>
      <w:r w:rsidR="00F714B2" w:rsidRPr="00AB7F25">
        <w:rPr>
          <w:rFonts w:ascii="Bookman Old Style" w:hAnsi="Bookman Old Style"/>
          <w:sz w:val="28"/>
          <w:szCs w:val="28"/>
        </w:rPr>
        <w:t xml:space="preserve"> in the following days. The answer was in the negative. Appellant discussed the matter with the agent’s representatives who informed him that the motor vehicle had been sold for M46 000.00</w:t>
      </w:r>
      <w:r w:rsidR="00E21DCB" w:rsidRPr="00AB7F25">
        <w:rPr>
          <w:rFonts w:ascii="Bookman Old Style" w:hAnsi="Bookman Old Style"/>
          <w:sz w:val="28"/>
          <w:szCs w:val="28"/>
        </w:rPr>
        <w:t>;</w:t>
      </w:r>
      <w:r w:rsidR="00F714B2" w:rsidRPr="00AB7F25">
        <w:rPr>
          <w:rFonts w:ascii="Bookman Old Style" w:hAnsi="Bookman Old Style"/>
          <w:sz w:val="28"/>
          <w:szCs w:val="28"/>
        </w:rPr>
        <w:t xml:space="preserve"> that</w:t>
      </w:r>
      <w:r w:rsidR="00164E82" w:rsidRPr="00AB7F25">
        <w:rPr>
          <w:rFonts w:ascii="Bookman Old Style" w:hAnsi="Bookman Old Style"/>
          <w:sz w:val="28"/>
          <w:szCs w:val="28"/>
        </w:rPr>
        <w:t xml:space="preserve"> </w:t>
      </w:r>
      <w:r w:rsidRPr="00AB7F25">
        <w:rPr>
          <w:rFonts w:ascii="Bookman Old Style" w:hAnsi="Bookman Old Style"/>
          <w:sz w:val="28"/>
          <w:szCs w:val="28"/>
        </w:rPr>
        <w:t>the amount</w:t>
      </w:r>
      <w:r w:rsidR="00F714B2" w:rsidRPr="00AB7F25">
        <w:rPr>
          <w:rFonts w:ascii="Bookman Old Style" w:hAnsi="Bookman Old Style"/>
          <w:sz w:val="28"/>
          <w:szCs w:val="28"/>
        </w:rPr>
        <w:t xml:space="preserve"> </w:t>
      </w:r>
      <w:r w:rsidR="00164E82" w:rsidRPr="00AB7F25">
        <w:rPr>
          <w:rFonts w:ascii="Bookman Old Style" w:hAnsi="Bookman Old Style"/>
          <w:sz w:val="28"/>
          <w:szCs w:val="28"/>
        </w:rPr>
        <w:t xml:space="preserve">was </w:t>
      </w:r>
      <w:r w:rsidR="00F714B2" w:rsidRPr="00AB7F25">
        <w:rPr>
          <w:rFonts w:ascii="Bookman Old Style" w:hAnsi="Bookman Old Style"/>
          <w:sz w:val="28"/>
          <w:szCs w:val="28"/>
        </w:rPr>
        <w:t>paid by the resp</w:t>
      </w:r>
      <w:r w:rsidR="00EB7A4A" w:rsidRPr="00AB7F25">
        <w:rPr>
          <w:rFonts w:ascii="Bookman Old Style" w:hAnsi="Bookman Old Style"/>
          <w:sz w:val="28"/>
          <w:szCs w:val="28"/>
        </w:rPr>
        <w:t>on</w:t>
      </w:r>
      <w:r w:rsidR="00F714B2" w:rsidRPr="00AB7F25">
        <w:rPr>
          <w:rFonts w:ascii="Bookman Old Style" w:hAnsi="Bookman Old Style"/>
          <w:sz w:val="28"/>
          <w:szCs w:val="28"/>
        </w:rPr>
        <w:t xml:space="preserve">dent but not paid into appellant’s account. </w:t>
      </w:r>
      <w:r w:rsidR="00E21DCB" w:rsidRPr="00AB7F25">
        <w:rPr>
          <w:rFonts w:ascii="Bookman Old Style" w:hAnsi="Bookman Old Style"/>
          <w:sz w:val="28"/>
          <w:szCs w:val="28"/>
        </w:rPr>
        <w:t xml:space="preserve">Appellant </w:t>
      </w:r>
      <w:r w:rsidRPr="00AB7F25">
        <w:rPr>
          <w:rFonts w:ascii="Bookman Old Style" w:hAnsi="Bookman Old Style"/>
          <w:sz w:val="28"/>
          <w:szCs w:val="28"/>
        </w:rPr>
        <w:t>stated agent’s</w:t>
      </w:r>
      <w:r w:rsidR="00F714B2" w:rsidRPr="00AB7F25">
        <w:rPr>
          <w:rFonts w:ascii="Bookman Old Style" w:hAnsi="Bookman Old Style"/>
          <w:sz w:val="28"/>
          <w:szCs w:val="28"/>
        </w:rPr>
        <w:t xml:space="preserve"> representative</w:t>
      </w:r>
      <w:r w:rsidR="00E21DCB" w:rsidRPr="00AB7F25">
        <w:rPr>
          <w:rFonts w:ascii="Bookman Old Style" w:hAnsi="Bookman Old Style"/>
          <w:sz w:val="28"/>
          <w:szCs w:val="28"/>
        </w:rPr>
        <w:t>, the managing director,</w:t>
      </w:r>
      <w:r w:rsidR="00F714B2" w:rsidRPr="00AB7F25">
        <w:rPr>
          <w:rFonts w:ascii="Bookman Old Style" w:hAnsi="Bookman Old Style"/>
          <w:sz w:val="28"/>
          <w:szCs w:val="28"/>
        </w:rPr>
        <w:t xml:space="preserve"> </w:t>
      </w:r>
      <w:r w:rsidR="00E21DCB" w:rsidRPr="00AB7F25">
        <w:rPr>
          <w:rFonts w:ascii="Bookman Old Style" w:hAnsi="Bookman Old Style"/>
          <w:sz w:val="28"/>
          <w:szCs w:val="28"/>
        </w:rPr>
        <w:t>prop</w:t>
      </w:r>
      <w:r w:rsidR="00B06A6C" w:rsidRPr="00AB7F25">
        <w:rPr>
          <w:rFonts w:ascii="Bookman Old Style" w:hAnsi="Bookman Old Style"/>
          <w:sz w:val="28"/>
          <w:szCs w:val="28"/>
        </w:rPr>
        <w:t>o</w:t>
      </w:r>
      <w:r w:rsidR="00E21DCB" w:rsidRPr="00AB7F25">
        <w:rPr>
          <w:rFonts w:ascii="Bookman Old Style" w:hAnsi="Bookman Old Style"/>
          <w:sz w:val="28"/>
          <w:szCs w:val="28"/>
        </w:rPr>
        <w:t>s</w:t>
      </w:r>
      <w:r w:rsidR="00F714B2" w:rsidRPr="00AB7F25">
        <w:rPr>
          <w:rFonts w:ascii="Bookman Old Style" w:hAnsi="Bookman Old Style"/>
          <w:sz w:val="28"/>
          <w:szCs w:val="28"/>
        </w:rPr>
        <w:t xml:space="preserve">ed to pay M4000.00 to bring the purchase price to M50 000.00. </w:t>
      </w:r>
      <w:r w:rsidR="00E21DCB" w:rsidRPr="00AB7F25">
        <w:rPr>
          <w:rFonts w:ascii="Bookman Old Style" w:hAnsi="Bookman Old Style"/>
          <w:sz w:val="28"/>
          <w:szCs w:val="28"/>
        </w:rPr>
        <w:t>Appellant</w:t>
      </w:r>
      <w:r w:rsidR="00F714B2" w:rsidRPr="00AB7F25">
        <w:rPr>
          <w:rFonts w:ascii="Bookman Old Style" w:hAnsi="Bookman Old Style"/>
          <w:sz w:val="28"/>
          <w:szCs w:val="28"/>
        </w:rPr>
        <w:t xml:space="preserve"> refused and insisted on </w:t>
      </w:r>
      <w:r w:rsidR="00E21DCB" w:rsidRPr="00AB7F25">
        <w:rPr>
          <w:rFonts w:ascii="Bookman Old Style" w:hAnsi="Bookman Old Style"/>
          <w:sz w:val="28"/>
          <w:szCs w:val="28"/>
        </w:rPr>
        <w:t xml:space="preserve">payment of </w:t>
      </w:r>
      <w:r w:rsidR="00F714B2" w:rsidRPr="00AB7F25">
        <w:rPr>
          <w:rFonts w:ascii="Bookman Old Style" w:hAnsi="Bookman Old Style"/>
          <w:sz w:val="28"/>
          <w:szCs w:val="28"/>
        </w:rPr>
        <w:t>the original purchase price</w:t>
      </w:r>
      <w:r w:rsidR="00E21DCB" w:rsidRPr="00AB7F25">
        <w:rPr>
          <w:rFonts w:ascii="Bookman Old Style" w:hAnsi="Bookman Old Style"/>
          <w:sz w:val="28"/>
          <w:szCs w:val="28"/>
        </w:rPr>
        <w:t>.</w:t>
      </w:r>
      <w:r w:rsidR="00F714B2" w:rsidRPr="00AB7F25">
        <w:rPr>
          <w:rFonts w:ascii="Bookman Old Style" w:hAnsi="Bookman Old Style"/>
          <w:sz w:val="28"/>
          <w:szCs w:val="28"/>
        </w:rPr>
        <w:t xml:space="preserve"> </w:t>
      </w:r>
      <w:r w:rsidR="00E21DCB" w:rsidRPr="00AB7F25">
        <w:rPr>
          <w:rFonts w:ascii="Bookman Old Style" w:hAnsi="Bookman Old Style"/>
          <w:sz w:val="28"/>
          <w:szCs w:val="28"/>
        </w:rPr>
        <w:t>T</w:t>
      </w:r>
      <w:r w:rsidR="00F714B2" w:rsidRPr="00AB7F25">
        <w:rPr>
          <w:rFonts w:ascii="Bookman Old Style" w:hAnsi="Bookman Old Style"/>
          <w:sz w:val="28"/>
          <w:szCs w:val="28"/>
        </w:rPr>
        <w:t xml:space="preserve">he agent’s managing director undertook that the original purchase price of M52 000.00 would be paid by the agent within a short time. When </w:t>
      </w:r>
      <w:r w:rsidR="00F714B2" w:rsidRPr="00AB7F25">
        <w:rPr>
          <w:rFonts w:ascii="Bookman Old Style" w:hAnsi="Bookman Old Style"/>
          <w:sz w:val="28"/>
          <w:szCs w:val="28"/>
        </w:rPr>
        <w:lastRenderedPageBreak/>
        <w:t>it was not paid the appellant demanded the return of his motor vehicle.</w:t>
      </w:r>
    </w:p>
    <w:p w14:paraId="28FF42CB" w14:textId="08AACB47" w:rsidR="00F714B2" w:rsidRPr="00AB7F25" w:rsidRDefault="00F714B2" w:rsidP="00AB7F25">
      <w:pPr>
        <w:pStyle w:val="ListParagraph"/>
        <w:spacing w:line="360" w:lineRule="auto"/>
        <w:jc w:val="both"/>
        <w:rPr>
          <w:rFonts w:ascii="Bookman Old Style" w:hAnsi="Bookman Old Style"/>
          <w:sz w:val="28"/>
          <w:szCs w:val="28"/>
        </w:rPr>
      </w:pPr>
      <w:r w:rsidRPr="00AB7F25">
        <w:rPr>
          <w:rFonts w:ascii="Bookman Old Style" w:hAnsi="Bookman Old Style"/>
          <w:sz w:val="28"/>
          <w:szCs w:val="28"/>
        </w:rPr>
        <w:t xml:space="preserve"> </w:t>
      </w:r>
    </w:p>
    <w:p w14:paraId="200362F5" w14:textId="787978FA" w:rsidR="00E21DCB" w:rsidRPr="00AB7F25" w:rsidRDefault="00056A33" w:rsidP="00AB7F25">
      <w:pPr>
        <w:spacing w:line="360" w:lineRule="auto"/>
        <w:jc w:val="both"/>
        <w:rPr>
          <w:rFonts w:ascii="Bookman Old Style" w:hAnsi="Bookman Old Style"/>
          <w:sz w:val="28"/>
          <w:szCs w:val="28"/>
        </w:rPr>
      </w:pPr>
      <w:r w:rsidRPr="00AB7F25">
        <w:rPr>
          <w:rFonts w:ascii="Bookman Old Style" w:hAnsi="Bookman Old Style"/>
          <w:sz w:val="28"/>
          <w:szCs w:val="28"/>
        </w:rPr>
        <w:t>[17]</w:t>
      </w:r>
      <w:r w:rsidRPr="00AB7F25">
        <w:rPr>
          <w:rFonts w:ascii="Bookman Old Style" w:hAnsi="Bookman Old Style"/>
          <w:sz w:val="28"/>
          <w:szCs w:val="28"/>
        </w:rPr>
        <w:tab/>
      </w:r>
      <w:r w:rsidR="00F714B2" w:rsidRPr="00AB7F25">
        <w:rPr>
          <w:rFonts w:ascii="Bookman Old Style" w:hAnsi="Bookman Old Style"/>
          <w:sz w:val="28"/>
          <w:szCs w:val="28"/>
        </w:rPr>
        <w:t xml:space="preserve">On 30 March 2022, the appellant laid a complaint with the Police against the agent </w:t>
      </w:r>
      <w:r w:rsidR="000118EE" w:rsidRPr="00AB7F25">
        <w:rPr>
          <w:rFonts w:ascii="Bookman Old Style" w:hAnsi="Bookman Old Style"/>
          <w:sz w:val="28"/>
          <w:szCs w:val="28"/>
        </w:rPr>
        <w:t xml:space="preserve">and the respondent, the latter because he was using the motor vehicle when the appellant had not </w:t>
      </w:r>
      <w:r w:rsidR="00E21DCB" w:rsidRPr="00AB7F25">
        <w:rPr>
          <w:rFonts w:ascii="Bookman Old Style" w:hAnsi="Bookman Old Style"/>
          <w:sz w:val="28"/>
          <w:szCs w:val="28"/>
        </w:rPr>
        <w:t xml:space="preserve">yet </w:t>
      </w:r>
      <w:r w:rsidR="000118EE" w:rsidRPr="00AB7F25">
        <w:rPr>
          <w:rFonts w:ascii="Bookman Old Style" w:hAnsi="Bookman Old Style"/>
          <w:sz w:val="28"/>
          <w:szCs w:val="28"/>
        </w:rPr>
        <w:t>received the purchase price. The agent’s managing director was called by the police. He confirmed to the Police that he had received payment from the respondent and undertook to pay the amount received to the appellant during the following week. During that following week the appellant, the agent’s representative and the respondent met</w:t>
      </w:r>
      <w:r w:rsidR="00E21DCB" w:rsidRPr="00AB7F25">
        <w:rPr>
          <w:rFonts w:ascii="Bookman Old Style" w:hAnsi="Bookman Old Style"/>
          <w:sz w:val="28"/>
          <w:szCs w:val="28"/>
        </w:rPr>
        <w:t>,</w:t>
      </w:r>
      <w:r w:rsidR="000118EE" w:rsidRPr="00AB7F25">
        <w:rPr>
          <w:rFonts w:ascii="Bookman Old Style" w:hAnsi="Bookman Old Style"/>
          <w:sz w:val="28"/>
          <w:szCs w:val="28"/>
        </w:rPr>
        <w:t xml:space="preserve"> and after discussing the impasse, they agreed that the appellant would take back the motor vehicle and leave the agent and the respondent to deal with each other in respect of the amount already paid. </w:t>
      </w:r>
      <w:r w:rsidR="00E21DCB" w:rsidRPr="00AB7F25">
        <w:rPr>
          <w:rFonts w:ascii="Bookman Old Style" w:hAnsi="Bookman Old Style"/>
          <w:sz w:val="28"/>
          <w:szCs w:val="28"/>
        </w:rPr>
        <w:t>Appellant</w:t>
      </w:r>
      <w:r w:rsidR="000118EE" w:rsidRPr="00AB7F25">
        <w:rPr>
          <w:rFonts w:ascii="Bookman Old Style" w:hAnsi="Bookman Old Style"/>
          <w:sz w:val="28"/>
          <w:szCs w:val="28"/>
        </w:rPr>
        <w:t xml:space="preserve"> repossessed the motor vehicle. </w:t>
      </w:r>
    </w:p>
    <w:p w14:paraId="3CF804EE" w14:textId="77777777" w:rsidR="00E21DCB" w:rsidRPr="00AB7F25" w:rsidRDefault="00E21DCB" w:rsidP="00AB7F25">
      <w:pPr>
        <w:pStyle w:val="ListParagraph"/>
        <w:spacing w:line="360" w:lineRule="auto"/>
        <w:rPr>
          <w:rFonts w:ascii="Bookman Old Style" w:hAnsi="Bookman Old Style"/>
          <w:sz w:val="28"/>
          <w:szCs w:val="28"/>
        </w:rPr>
      </w:pPr>
    </w:p>
    <w:p w14:paraId="157E417B" w14:textId="4863A9F0" w:rsidR="00A940EF" w:rsidRPr="00AB7F25" w:rsidRDefault="00056A33" w:rsidP="00AB7F25">
      <w:pPr>
        <w:spacing w:line="360" w:lineRule="auto"/>
        <w:jc w:val="both"/>
        <w:rPr>
          <w:rFonts w:ascii="Bookman Old Style" w:hAnsi="Bookman Old Style"/>
          <w:sz w:val="28"/>
          <w:szCs w:val="28"/>
        </w:rPr>
      </w:pPr>
      <w:r w:rsidRPr="00AB7F25">
        <w:rPr>
          <w:rFonts w:ascii="Bookman Old Style" w:hAnsi="Bookman Old Style"/>
          <w:sz w:val="28"/>
          <w:szCs w:val="28"/>
        </w:rPr>
        <w:t>[18]</w:t>
      </w:r>
      <w:r w:rsidRPr="00AB7F25">
        <w:rPr>
          <w:rFonts w:ascii="Bookman Old Style" w:hAnsi="Bookman Old Style"/>
          <w:sz w:val="28"/>
          <w:szCs w:val="28"/>
        </w:rPr>
        <w:tab/>
      </w:r>
      <w:r w:rsidR="000118EE" w:rsidRPr="00AB7F25">
        <w:rPr>
          <w:rFonts w:ascii="Bookman Old Style" w:hAnsi="Bookman Old Style"/>
          <w:sz w:val="28"/>
          <w:szCs w:val="28"/>
        </w:rPr>
        <w:t xml:space="preserve">On 12 April 2022, the respondent </w:t>
      </w:r>
      <w:r w:rsidRPr="00AB7F25">
        <w:rPr>
          <w:rFonts w:ascii="Bookman Old Style" w:hAnsi="Bookman Old Style"/>
          <w:sz w:val="28"/>
          <w:szCs w:val="28"/>
        </w:rPr>
        <w:t>pleaded with</w:t>
      </w:r>
      <w:r w:rsidR="000118EE" w:rsidRPr="00AB7F25">
        <w:rPr>
          <w:rFonts w:ascii="Bookman Old Style" w:hAnsi="Bookman Old Style"/>
          <w:sz w:val="28"/>
          <w:szCs w:val="28"/>
        </w:rPr>
        <w:t xml:space="preserve"> </w:t>
      </w:r>
      <w:r w:rsidR="00E21DCB" w:rsidRPr="00AB7F25">
        <w:rPr>
          <w:rFonts w:ascii="Bookman Old Style" w:hAnsi="Bookman Old Style"/>
          <w:sz w:val="28"/>
          <w:szCs w:val="28"/>
        </w:rPr>
        <w:t>appellant</w:t>
      </w:r>
      <w:r w:rsidR="000118EE" w:rsidRPr="00AB7F25">
        <w:rPr>
          <w:rFonts w:ascii="Bookman Old Style" w:hAnsi="Bookman Old Style"/>
          <w:sz w:val="28"/>
          <w:szCs w:val="28"/>
        </w:rPr>
        <w:t xml:space="preserve"> to return the motor vehicle. It was then that they went to respondent’s lawyer and agreed as reflected in the second agreement, Annexure MH2.</w:t>
      </w:r>
      <w:r w:rsidR="00E25D11" w:rsidRPr="00AB7F25">
        <w:rPr>
          <w:rFonts w:ascii="Bookman Old Style" w:hAnsi="Bookman Old Style"/>
          <w:sz w:val="28"/>
          <w:szCs w:val="28"/>
        </w:rPr>
        <w:t xml:space="preserve"> Respondent’s lawyer undertook to pursue the agent for payment of the M46 000.00. The appellant then agreed to release the motor vehicle to the respondent.</w:t>
      </w:r>
      <w:r w:rsidR="00D70ED0" w:rsidRPr="00AB7F25">
        <w:rPr>
          <w:rFonts w:ascii="Bookman Old Style" w:hAnsi="Bookman Old Style"/>
          <w:sz w:val="28"/>
          <w:szCs w:val="28"/>
        </w:rPr>
        <w:t xml:space="preserve"> What happened thereafter is captured by the appellant in these words – </w:t>
      </w:r>
    </w:p>
    <w:p w14:paraId="2D40EEE4" w14:textId="77777777" w:rsidR="00A940EF" w:rsidRPr="00AB7F25" w:rsidRDefault="00A940EF" w:rsidP="00AB7F25">
      <w:pPr>
        <w:pStyle w:val="ListParagraph"/>
        <w:spacing w:line="360" w:lineRule="auto"/>
        <w:jc w:val="both"/>
        <w:rPr>
          <w:rFonts w:ascii="Bookman Old Style" w:hAnsi="Bookman Old Style"/>
          <w:sz w:val="28"/>
          <w:szCs w:val="28"/>
        </w:rPr>
      </w:pPr>
    </w:p>
    <w:p w14:paraId="4BF355CA" w14:textId="347FBB5D" w:rsidR="00A940EF" w:rsidRPr="00AB7F25" w:rsidRDefault="00D70ED0" w:rsidP="00AB7F25">
      <w:pPr>
        <w:spacing w:line="360" w:lineRule="auto"/>
        <w:ind w:left="720"/>
        <w:jc w:val="both"/>
        <w:rPr>
          <w:rFonts w:ascii="Bookman Old Style" w:hAnsi="Bookman Old Style"/>
          <w:i/>
          <w:iCs/>
          <w:sz w:val="28"/>
          <w:szCs w:val="28"/>
        </w:rPr>
      </w:pPr>
      <w:r w:rsidRPr="00AB7F25">
        <w:rPr>
          <w:rFonts w:ascii="Bookman Old Style" w:hAnsi="Bookman Old Style"/>
          <w:i/>
          <w:iCs/>
          <w:sz w:val="28"/>
          <w:szCs w:val="28"/>
        </w:rPr>
        <w:t>“I aver that the [respondent] as per the agreement made on 12</w:t>
      </w:r>
      <w:r w:rsidRPr="00AB7F25">
        <w:rPr>
          <w:rFonts w:ascii="Bookman Old Style" w:hAnsi="Bookman Old Style"/>
          <w:i/>
          <w:iCs/>
          <w:sz w:val="28"/>
          <w:szCs w:val="28"/>
          <w:vertAlign w:val="superscript"/>
        </w:rPr>
        <w:t>th</w:t>
      </w:r>
      <w:r w:rsidRPr="00AB7F25">
        <w:rPr>
          <w:rFonts w:ascii="Bookman Old Style" w:hAnsi="Bookman Old Style"/>
          <w:i/>
          <w:iCs/>
          <w:sz w:val="28"/>
          <w:szCs w:val="28"/>
        </w:rPr>
        <w:t xml:space="preserve"> April 2022 failed to effect any payment to me until I approached his counsel</w:t>
      </w:r>
      <w:r w:rsidR="00A940EF" w:rsidRPr="00AB7F25">
        <w:rPr>
          <w:rFonts w:ascii="Bookman Old Style" w:hAnsi="Bookman Old Style"/>
          <w:i/>
          <w:iCs/>
          <w:sz w:val="28"/>
          <w:szCs w:val="28"/>
        </w:rPr>
        <w:t xml:space="preserve"> </w:t>
      </w:r>
      <w:r w:rsidRPr="00AB7F25">
        <w:rPr>
          <w:rFonts w:ascii="Bookman Old Style" w:hAnsi="Bookman Old Style"/>
          <w:i/>
          <w:iCs/>
          <w:sz w:val="28"/>
          <w:szCs w:val="28"/>
        </w:rPr>
        <w:t>of re</w:t>
      </w:r>
      <w:r w:rsidR="00A940EF" w:rsidRPr="00AB7F25">
        <w:rPr>
          <w:rFonts w:ascii="Bookman Old Style" w:hAnsi="Bookman Old Style"/>
          <w:i/>
          <w:iCs/>
          <w:sz w:val="28"/>
          <w:szCs w:val="28"/>
        </w:rPr>
        <w:t>c</w:t>
      </w:r>
      <w:r w:rsidRPr="00AB7F25">
        <w:rPr>
          <w:rFonts w:ascii="Bookman Old Style" w:hAnsi="Bookman Old Style"/>
          <w:i/>
          <w:iCs/>
          <w:sz w:val="28"/>
          <w:szCs w:val="28"/>
        </w:rPr>
        <w:t>ord on 05/08/2022 after the [respondent] indicated that he had failed to pu</w:t>
      </w:r>
      <w:r w:rsidR="00A940EF" w:rsidRPr="00AB7F25">
        <w:rPr>
          <w:rFonts w:ascii="Bookman Old Style" w:hAnsi="Bookman Old Style"/>
          <w:i/>
          <w:iCs/>
          <w:sz w:val="28"/>
          <w:szCs w:val="28"/>
        </w:rPr>
        <w:t>r</w:t>
      </w:r>
      <w:r w:rsidRPr="00AB7F25">
        <w:rPr>
          <w:rFonts w:ascii="Bookman Old Style" w:hAnsi="Bookman Old Style"/>
          <w:i/>
          <w:iCs/>
          <w:sz w:val="28"/>
          <w:szCs w:val="28"/>
        </w:rPr>
        <w:t xml:space="preserve">sue the </w:t>
      </w:r>
      <w:r w:rsidRPr="00AB7F25">
        <w:rPr>
          <w:rFonts w:ascii="Bookman Old Style" w:hAnsi="Bookman Old Style"/>
          <w:i/>
          <w:iCs/>
          <w:sz w:val="28"/>
          <w:szCs w:val="28"/>
        </w:rPr>
        <w:lastRenderedPageBreak/>
        <w:t>agreement since his counsel of record demanded that he pays a total of M2 000 for deposit. [</w:t>
      </w:r>
      <w:r w:rsidR="00A940EF" w:rsidRPr="00AB7F25">
        <w:rPr>
          <w:rFonts w:ascii="Bookman Old Style" w:hAnsi="Bookman Old Style"/>
          <w:i/>
          <w:iCs/>
          <w:sz w:val="28"/>
          <w:szCs w:val="28"/>
        </w:rPr>
        <w:t>Respondent</w:t>
      </w:r>
      <w:r w:rsidRPr="00AB7F25">
        <w:rPr>
          <w:rFonts w:ascii="Bookman Old Style" w:hAnsi="Bookman Old Style"/>
          <w:i/>
          <w:iCs/>
          <w:sz w:val="28"/>
          <w:szCs w:val="28"/>
        </w:rPr>
        <w:t>] and I verbally agreed that the agreement be cancelled on grounds of non-performance and breach of contract from the [</w:t>
      </w:r>
      <w:r w:rsidR="00312A68" w:rsidRPr="00AB7F25">
        <w:rPr>
          <w:rFonts w:ascii="Bookman Old Style" w:hAnsi="Bookman Old Style"/>
          <w:i/>
          <w:iCs/>
          <w:sz w:val="28"/>
          <w:szCs w:val="28"/>
        </w:rPr>
        <w:t>responde</w:t>
      </w:r>
      <w:r w:rsidRPr="00AB7F25">
        <w:rPr>
          <w:rFonts w:ascii="Bookman Old Style" w:hAnsi="Bookman Old Style"/>
          <w:i/>
          <w:iCs/>
          <w:sz w:val="28"/>
          <w:szCs w:val="28"/>
        </w:rPr>
        <w:t>nt]. I should indicate that the [respondent’s] counsel of record was not available and or was rather sceptical to do what I asked him to do as I asked him until I was served with this application</w:t>
      </w:r>
      <w:r w:rsidR="00A940EF" w:rsidRPr="00AB7F25">
        <w:rPr>
          <w:rFonts w:ascii="Bookman Old Style" w:hAnsi="Bookman Old Style"/>
          <w:i/>
          <w:iCs/>
          <w:sz w:val="28"/>
          <w:szCs w:val="28"/>
        </w:rPr>
        <w:t xml:space="preserve">. [Respondent] herein wants to be unjustly enriched by lodging this application.” </w:t>
      </w:r>
    </w:p>
    <w:p w14:paraId="70EC4A23" w14:textId="77777777" w:rsidR="000748F7" w:rsidRPr="00AB7F25" w:rsidRDefault="000748F7" w:rsidP="00AB7F25">
      <w:pPr>
        <w:pStyle w:val="ListParagraph"/>
        <w:spacing w:line="360" w:lineRule="auto"/>
        <w:ind w:left="1440"/>
        <w:jc w:val="both"/>
        <w:rPr>
          <w:rFonts w:ascii="Bookman Old Style" w:hAnsi="Bookman Old Style"/>
          <w:i/>
          <w:iCs/>
          <w:sz w:val="28"/>
          <w:szCs w:val="28"/>
        </w:rPr>
      </w:pPr>
    </w:p>
    <w:p w14:paraId="748A0888" w14:textId="7ED7D05C" w:rsidR="001D5766" w:rsidRPr="00AB7F25" w:rsidRDefault="00056A33" w:rsidP="00AB7F25">
      <w:pPr>
        <w:spacing w:line="360" w:lineRule="auto"/>
        <w:jc w:val="both"/>
        <w:rPr>
          <w:rFonts w:ascii="Bookman Old Style" w:hAnsi="Bookman Old Style"/>
          <w:sz w:val="28"/>
          <w:szCs w:val="28"/>
        </w:rPr>
      </w:pPr>
      <w:r w:rsidRPr="00AB7F25">
        <w:rPr>
          <w:rFonts w:ascii="Bookman Old Style" w:hAnsi="Bookman Old Style"/>
          <w:sz w:val="28"/>
          <w:szCs w:val="28"/>
        </w:rPr>
        <w:t>[19]</w:t>
      </w:r>
      <w:r w:rsidRPr="00AB7F25">
        <w:rPr>
          <w:rFonts w:ascii="Bookman Old Style" w:hAnsi="Bookman Old Style"/>
          <w:sz w:val="28"/>
          <w:szCs w:val="28"/>
        </w:rPr>
        <w:tab/>
      </w:r>
      <w:r w:rsidR="00A940EF" w:rsidRPr="00AB7F25">
        <w:rPr>
          <w:rFonts w:ascii="Bookman Old Style" w:hAnsi="Bookman Old Style"/>
          <w:sz w:val="28"/>
          <w:szCs w:val="28"/>
        </w:rPr>
        <w:t>In specific responses to the respondent’s averments in the founding affidavit, the appellant stated that the agent acted outside his mandate and in breach of the agency agreement. He t</w:t>
      </w:r>
      <w:r w:rsidR="00312A68" w:rsidRPr="00AB7F25">
        <w:rPr>
          <w:rFonts w:ascii="Bookman Old Style" w:hAnsi="Bookman Old Style"/>
          <w:sz w:val="28"/>
          <w:szCs w:val="28"/>
        </w:rPr>
        <w:t>ook</w:t>
      </w:r>
      <w:r w:rsidR="00A940EF" w:rsidRPr="00AB7F25">
        <w:rPr>
          <w:rFonts w:ascii="Bookman Old Style" w:hAnsi="Bookman Old Style"/>
          <w:sz w:val="28"/>
          <w:szCs w:val="28"/>
        </w:rPr>
        <w:t xml:space="preserve"> issue with respondent’s claim for specific performance and reimbursement of the amount he paid as </w:t>
      </w:r>
      <w:r w:rsidR="00C37C65" w:rsidRPr="00AB7F25">
        <w:rPr>
          <w:rFonts w:ascii="Bookman Old Style" w:hAnsi="Bookman Old Style"/>
          <w:sz w:val="28"/>
          <w:szCs w:val="28"/>
        </w:rPr>
        <w:t xml:space="preserve">the </w:t>
      </w:r>
      <w:r w:rsidR="00A940EF" w:rsidRPr="00AB7F25">
        <w:rPr>
          <w:rFonts w:ascii="Bookman Old Style" w:hAnsi="Bookman Old Style"/>
          <w:sz w:val="28"/>
          <w:szCs w:val="28"/>
        </w:rPr>
        <w:t>purchase price, the same I commented on as inconsistent. He aver</w:t>
      </w:r>
      <w:r w:rsidR="00312A68" w:rsidRPr="00AB7F25">
        <w:rPr>
          <w:rFonts w:ascii="Bookman Old Style" w:hAnsi="Bookman Old Style"/>
          <w:sz w:val="28"/>
          <w:szCs w:val="28"/>
        </w:rPr>
        <w:t>red</w:t>
      </w:r>
      <w:r w:rsidR="00A940EF" w:rsidRPr="00AB7F25">
        <w:rPr>
          <w:rFonts w:ascii="Bookman Old Style" w:hAnsi="Bookman Old Style"/>
          <w:sz w:val="28"/>
          <w:szCs w:val="28"/>
        </w:rPr>
        <w:t xml:space="preserve"> that after the agreement of </w:t>
      </w:r>
      <w:r w:rsidR="00516A19" w:rsidRPr="00AB7F25">
        <w:rPr>
          <w:rFonts w:ascii="Bookman Old Style" w:hAnsi="Bookman Old Style"/>
          <w:sz w:val="28"/>
          <w:szCs w:val="28"/>
        </w:rPr>
        <w:t xml:space="preserve">12 April 2022, the respondent did not perform. He </w:t>
      </w:r>
      <w:r w:rsidR="00312A68" w:rsidRPr="00AB7F25">
        <w:rPr>
          <w:rFonts w:ascii="Bookman Old Style" w:hAnsi="Bookman Old Style"/>
          <w:sz w:val="28"/>
          <w:szCs w:val="28"/>
        </w:rPr>
        <w:t xml:space="preserve">therefore </w:t>
      </w:r>
      <w:r w:rsidR="00516A19" w:rsidRPr="00AB7F25">
        <w:rPr>
          <w:rFonts w:ascii="Bookman Old Style" w:hAnsi="Bookman Old Style"/>
          <w:sz w:val="28"/>
          <w:szCs w:val="28"/>
        </w:rPr>
        <w:t>want</w:t>
      </w:r>
      <w:r w:rsidR="00312A68" w:rsidRPr="00AB7F25">
        <w:rPr>
          <w:rFonts w:ascii="Bookman Old Style" w:hAnsi="Bookman Old Style"/>
          <w:sz w:val="28"/>
          <w:szCs w:val="28"/>
        </w:rPr>
        <w:t>ed</w:t>
      </w:r>
      <w:r w:rsidR="00516A19" w:rsidRPr="00AB7F25">
        <w:rPr>
          <w:rFonts w:ascii="Bookman Old Style" w:hAnsi="Bookman Old Style"/>
          <w:sz w:val="28"/>
          <w:szCs w:val="28"/>
        </w:rPr>
        <w:t xml:space="preserve"> respondent to pay to him M46 000.00 plus M6 000.00 and</w:t>
      </w:r>
      <w:r w:rsidR="00312A68" w:rsidRPr="00AB7F25">
        <w:rPr>
          <w:rFonts w:ascii="Bookman Old Style" w:hAnsi="Bookman Old Style"/>
          <w:sz w:val="28"/>
          <w:szCs w:val="28"/>
        </w:rPr>
        <w:t>,</w:t>
      </w:r>
      <w:r w:rsidR="00516A19" w:rsidRPr="00AB7F25">
        <w:rPr>
          <w:rFonts w:ascii="Bookman Old Style" w:hAnsi="Bookman Old Style"/>
          <w:sz w:val="28"/>
          <w:szCs w:val="28"/>
        </w:rPr>
        <w:t xml:space="preserve"> </w:t>
      </w:r>
      <w:r w:rsidR="00312A68" w:rsidRPr="00AB7F25">
        <w:rPr>
          <w:rFonts w:ascii="Bookman Old Style" w:hAnsi="Bookman Old Style"/>
          <w:sz w:val="28"/>
          <w:szCs w:val="28"/>
        </w:rPr>
        <w:t xml:space="preserve">at the same time, </w:t>
      </w:r>
      <w:r w:rsidR="00516A19" w:rsidRPr="00AB7F25">
        <w:rPr>
          <w:rFonts w:ascii="Bookman Old Style" w:hAnsi="Bookman Old Style"/>
          <w:sz w:val="28"/>
          <w:szCs w:val="28"/>
        </w:rPr>
        <w:t>expresse</w:t>
      </w:r>
      <w:r w:rsidR="00312A68" w:rsidRPr="00AB7F25">
        <w:rPr>
          <w:rFonts w:ascii="Bookman Old Style" w:hAnsi="Bookman Old Style"/>
          <w:sz w:val="28"/>
          <w:szCs w:val="28"/>
        </w:rPr>
        <w:t>d</w:t>
      </w:r>
      <w:r w:rsidR="00516A19" w:rsidRPr="00AB7F25">
        <w:rPr>
          <w:rFonts w:ascii="Bookman Old Style" w:hAnsi="Bookman Old Style"/>
          <w:sz w:val="28"/>
          <w:szCs w:val="28"/>
        </w:rPr>
        <w:t xml:space="preserve"> doubt that the respondent </w:t>
      </w:r>
      <w:r w:rsidR="00312A68" w:rsidRPr="00AB7F25">
        <w:rPr>
          <w:rFonts w:ascii="Bookman Old Style" w:hAnsi="Bookman Old Style"/>
          <w:sz w:val="28"/>
          <w:szCs w:val="28"/>
        </w:rPr>
        <w:t xml:space="preserve">had </w:t>
      </w:r>
      <w:r w:rsidR="00516A19" w:rsidRPr="00AB7F25">
        <w:rPr>
          <w:rFonts w:ascii="Bookman Old Style" w:hAnsi="Bookman Old Style"/>
          <w:sz w:val="28"/>
          <w:szCs w:val="28"/>
        </w:rPr>
        <w:t>paid M46 000.00 to the agent</w:t>
      </w:r>
      <w:r w:rsidR="00312A68" w:rsidRPr="00AB7F25">
        <w:rPr>
          <w:rFonts w:ascii="Bookman Old Style" w:hAnsi="Bookman Old Style"/>
          <w:sz w:val="28"/>
          <w:szCs w:val="28"/>
        </w:rPr>
        <w:t>.</w:t>
      </w:r>
      <w:r w:rsidR="00516A19" w:rsidRPr="00AB7F25">
        <w:rPr>
          <w:rFonts w:ascii="Bookman Old Style" w:hAnsi="Bookman Old Style"/>
          <w:sz w:val="28"/>
          <w:szCs w:val="28"/>
        </w:rPr>
        <w:t xml:space="preserve"> </w:t>
      </w:r>
      <w:r w:rsidR="00312A68" w:rsidRPr="00AB7F25">
        <w:rPr>
          <w:rFonts w:ascii="Bookman Old Style" w:hAnsi="Bookman Old Style"/>
          <w:sz w:val="28"/>
          <w:szCs w:val="28"/>
        </w:rPr>
        <w:t>W</w:t>
      </w:r>
      <w:r w:rsidR="00516A19" w:rsidRPr="00AB7F25">
        <w:rPr>
          <w:rFonts w:ascii="Bookman Old Style" w:hAnsi="Bookman Old Style"/>
          <w:sz w:val="28"/>
          <w:szCs w:val="28"/>
        </w:rPr>
        <w:t xml:space="preserve">ithout that happening he </w:t>
      </w:r>
      <w:r w:rsidR="00312A68" w:rsidRPr="00AB7F25">
        <w:rPr>
          <w:rFonts w:ascii="Bookman Old Style" w:hAnsi="Bookman Old Style"/>
          <w:sz w:val="28"/>
          <w:szCs w:val="28"/>
        </w:rPr>
        <w:t>wa</w:t>
      </w:r>
      <w:r w:rsidR="00516A19" w:rsidRPr="00AB7F25">
        <w:rPr>
          <w:rFonts w:ascii="Bookman Old Style" w:hAnsi="Bookman Old Style"/>
          <w:sz w:val="28"/>
          <w:szCs w:val="28"/>
        </w:rPr>
        <w:t xml:space="preserve">s not releasing the motor vehicle registration certificate. His position is summarised in the last paragraph of the answering affidavit: </w:t>
      </w:r>
    </w:p>
    <w:p w14:paraId="497FE82D" w14:textId="77777777" w:rsidR="001D5766" w:rsidRPr="00AB7F25" w:rsidRDefault="001D5766" w:rsidP="00AB7F25">
      <w:pPr>
        <w:pStyle w:val="ListParagraph"/>
        <w:spacing w:line="360" w:lineRule="auto"/>
        <w:jc w:val="both"/>
        <w:rPr>
          <w:rFonts w:ascii="Bookman Old Style" w:hAnsi="Bookman Old Style"/>
          <w:sz w:val="28"/>
          <w:szCs w:val="28"/>
        </w:rPr>
      </w:pPr>
    </w:p>
    <w:p w14:paraId="4A143B31" w14:textId="6E763FF1" w:rsidR="000748F7" w:rsidRPr="00AB7F25" w:rsidRDefault="00516A19" w:rsidP="00AB7F25">
      <w:pPr>
        <w:spacing w:line="360" w:lineRule="auto"/>
        <w:ind w:left="720"/>
        <w:jc w:val="both"/>
        <w:rPr>
          <w:rFonts w:ascii="Bookman Old Style" w:hAnsi="Bookman Old Style"/>
          <w:i/>
          <w:iCs/>
          <w:sz w:val="28"/>
          <w:szCs w:val="28"/>
        </w:rPr>
      </w:pPr>
      <w:r w:rsidRPr="00AB7F25">
        <w:rPr>
          <w:rFonts w:ascii="Bookman Old Style" w:hAnsi="Bookman Old Style"/>
          <w:i/>
          <w:iCs/>
          <w:sz w:val="28"/>
          <w:szCs w:val="28"/>
        </w:rPr>
        <w:t>“10. Wherefore I am making this affidavit in support of the contention that the application be dismissed with costs and that both the agency agreement and the agreement of sale entered on 12</w:t>
      </w:r>
      <w:r w:rsidRPr="00AB7F25">
        <w:rPr>
          <w:rFonts w:ascii="Bookman Old Style" w:hAnsi="Bookman Old Style"/>
          <w:i/>
          <w:iCs/>
          <w:sz w:val="28"/>
          <w:szCs w:val="28"/>
          <w:vertAlign w:val="superscript"/>
        </w:rPr>
        <w:t>th</w:t>
      </w:r>
      <w:r w:rsidRPr="00AB7F25">
        <w:rPr>
          <w:rFonts w:ascii="Bookman Old Style" w:hAnsi="Bookman Old Style"/>
          <w:i/>
          <w:iCs/>
          <w:sz w:val="28"/>
          <w:szCs w:val="28"/>
        </w:rPr>
        <w:t xml:space="preserve"> April 2022 be cancelled and the car be returned </w:t>
      </w:r>
      <w:r w:rsidRPr="00AB7F25">
        <w:rPr>
          <w:rFonts w:ascii="Bookman Old Style" w:hAnsi="Bookman Old Style"/>
          <w:i/>
          <w:iCs/>
          <w:sz w:val="28"/>
          <w:szCs w:val="28"/>
        </w:rPr>
        <w:lastRenderedPageBreak/>
        <w:t xml:space="preserve">to me with the mileage not exceeding 182 108 km </w:t>
      </w:r>
      <w:proofErr w:type="gramStart"/>
      <w:r w:rsidRPr="00AB7F25">
        <w:rPr>
          <w:rFonts w:ascii="Bookman Old Style" w:hAnsi="Bookman Old Style"/>
          <w:i/>
          <w:iCs/>
          <w:sz w:val="28"/>
          <w:szCs w:val="28"/>
        </w:rPr>
        <w:t>and in the event</w:t>
      </w:r>
      <w:proofErr w:type="gramEnd"/>
      <w:r w:rsidRPr="00AB7F25">
        <w:rPr>
          <w:rFonts w:ascii="Bookman Old Style" w:hAnsi="Bookman Old Style"/>
          <w:i/>
          <w:iCs/>
          <w:sz w:val="28"/>
          <w:szCs w:val="28"/>
        </w:rPr>
        <w:t xml:space="preserve"> the milage is more than that I charge jointly and severally the [respondent]</w:t>
      </w:r>
      <w:r w:rsidR="000748F7" w:rsidRPr="00AB7F25">
        <w:rPr>
          <w:rFonts w:ascii="Bookman Old Style" w:hAnsi="Bookman Old Style"/>
          <w:i/>
          <w:iCs/>
          <w:sz w:val="28"/>
          <w:szCs w:val="28"/>
        </w:rPr>
        <w:t xml:space="preserve"> </w:t>
      </w:r>
      <w:r w:rsidRPr="00AB7F25">
        <w:rPr>
          <w:rFonts w:ascii="Bookman Old Style" w:hAnsi="Bookman Old Style"/>
          <w:i/>
          <w:iCs/>
          <w:sz w:val="28"/>
          <w:szCs w:val="28"/>
        </w:rPr>
        <w:t>and the 2</w:t>
      </w:r>
      <w:r w:rsidRPr="00AB7F25">
        <w:rPr>
          <w:rFonts w:ascii="Bookman Old Style" w:hAnsi="Bookman Old Style"/>
          <w:i/>
          <w:iCs/>
          <w:sz w:val="28"/>
          <w:szCs w:val="28"/>
          <w:vertAlign w:val="superscript"/>
        </w:rPr>
        <w:t>nd</w:t>
      </w:r>
      <w:r w:rsidRPr="00AB7F25">
        <w:rPr>
          <w:rFonts w:ascii="Bookman Old Style" w:hAnsi="Bookman Old Style"/>
          <w:i/>
          <w:iCs/>
          <w:sz w:val="28"/>
          <w:szCs w:val="28"/>
        </w:rPr>
        <w:t xml:space="preserve"> respondent M200.00</w:t>
      </w:r>
      <w:r w:rsidR="000748F7" w:rsidRPr="00AB7F25">
        <w:rPr>
          <w:rFonts w:ascii="Bookman Old Style" w:hAnsi="Bookman Old Style"/>
          <w:i/>
          <w:iCs/>
          <w:sz w:val="28"/>
          <w:szCs w:val="28"/>
        </w:rPr>
        <w:t xml:space="preserve"> </w:t>
      </w:r>
      <w:r w:rsidRPr="00AB7F25">
        <w:rPr>
          <w:rFonts w:ascii="Bookman Old Style" w:hAnsi="Bookman Old Style"/>
          <w:i/>
          <w:iCs/>
          <w:sz w:val="28"/>
          <w:szCs w:val="28"/>
        </w:rPr>
        <w:t>fee per km.</w:t>
      </w:r>
      <w:r w:rsidR="000748F7" w:rsidRPr="00AB7F25">
        <w:rPr>
          <w:rFonts w:ascii="Bookman Old Style" w:hAnsi="Bookman Old Style"/>
          <w:i/>
          <w:iCs/>
          <w:sz w:val="28"/>
          <w:szCs w:val="28"/>
        </w:rPr>
        <w:t>”</w:t>
      </w:r>
    </w:p>
    <w:p w14:paraId="752978A6" w14:textId="77777777" w:rsidR="0039079D" w:rsidRPr="00AB7F25" w:rsidRDefault="0039079D" w:rsidP="00AB7F25">
      <w:pPr>
        <w:pStyle w:val="ListParagraph"/>
        <w:spacing w:line="360" w:lineRule="auto"/>
        <w:jc w:val="both"/>
        <w:rPr>
          <w:rFonts w:ascii="Bookman Old Style" w:hAnsi="Bookman Old Style"/>
          <w:i/>
          <w:iCs/>
          <w:sz w:val="28"/>
          <w:szCs w:val="28"/>
        </w:rPr>
      </w:pPr>
    </w:p>
    <w:p w14:paraId="10ECE7B3" w14:textId="25A625B1" w:rsidR="0039079D" w:rsidRPr="00AB7F25" w:rsidRDefault="00056A33" w:rsidP="00AB7F25">
      <w:pPr>
        <w:spacing w:line="360" w:lineRule="auto"/>
        <w:jc w:val="both"/>
        <w:rPr>
          <w:rFonts w:ascii="Bookman Old Style" w:hAnsi="Bookman Old Style"/>
          <w:sz w:val="28"/>
          <w:szCs w:val="28"/>
        </w:rPr>
      </w:pPr>
      <w:r w:rsidRPr="00AB7F25">
        <w:rPr>
          <w:rFonts w:ascii="Bookman Old Style" w:hAnsi="Bookman Old Style"/>
          <w:sz w:val="28"/>
          <w:szCs w:val="28"/>
        </w:rPr>
        <w:t>[20]</w:t>
      </w:r>
      <w:r w:rsidRPr="00AB7F25">
        <w:rPr>
          <w:rFonts w:ascii="Bookman Old Style" w:hAnsi="Bookman Old Style"/>
          <w:sz w:val="28"/>
          <w:szCs w:val="28"/>
        </w:rPr>
        <w:tab/>
      </w:r>
      <w:r w:rsidR="0039079D" w:rsidRPr="00AB7F25">
        <w:rPr>
          <w:rFonts w:ascii="Bookman Old Style" w:hAnsi="Bookman Old Style"/>
          <w:sz w:val="28"/>
          <w:szCs w:val="28"/>
        </w:rPr>
        <w:t>The respondent’s reply does not add much to his essential averments in the founding affidavit.</w:t>
      </w:r>
    </w:p>
    <w:p w14:paraId="1FF71820" w14:textId="77777777" w:rsidR="0039079D" w:rsidRPr="00AB7F25" w:rsidRDefault="0039079D" w:rsidP="00AB7F25">
      <w:pPr>
        <w:pStyle w:val="ListParagraph"/>
        <w:spacing w:line="360" w:lineRule="auto"/>
        <w:jc w:val="both"/>
        <w:rPr>
          <w:rFonts w:ascii="Bookman Old Style" w:hAnsi="Bookman Old Style"/>
          <w:b/>
          <w:bCs/>
          <w:sz w:val="28"/>
          <w:szCs w:val="28"/>
        </w:rPr>
      </w:pPr>
    </w:p>
    <w:p w14:paraId="536277BC" w14:textId="75A6EDA0" w:rsidR="00DA289F" w:rsidRPr="00AB7F25" w:rsidRDefault="0039079D" w:rsidP="00AB7F25">
      <w:pPr>
        <w:spacing w:line="360" w:lineRule="auto"/>
        <w:jc w:val="both"/>
        <w:rPr>
          <w:rFonts w:ascii="Bookman Old Style" w:hAnsi="Bookman Old Style"/>
          <w:b/>
          <w:bCs/>
          <w:sz w:val="28"/>
          <w:szCs w:val="28"/>
        </w:rPr>
      </w:pPr>
      <w:r w:rsidRPr="00AB7F25">
        <w:rPr>
          <w:rFonts w:ascii="Bookman Old Style" w:hAnsi="Bookman Old Style"/>
          <w:b/>
          <w:bCs/>
          <w:sz w:val="28"/>
          <w:szCs w:val="28"/>
        </w:rPr>
        <w:t>High Court judgment</w:t>
      </w:r>
    </w:p>
    <w:p w14:paraId="73F1D16D" w14:textId="49957878" w:rsidR="007071A1" w:rsidRPr="00AB7F25" w:rsidRDefault="00056A33" w:rsidP="00AB7F25">
      <w:pPr>
        <w:spacing w:line="360" w:lineRule="auto"/>
        <w:jc w:val="both"/>
        <w:rPr>
          <w:rFonts w:ascii="Bookman Old Style" w:hAnsi="Bookman Old Style"/>
          <w:sz w:val="28"/>
          <w:szCs w:val="28"/>
        </w:rPr>
      </w:pPr>
      <w:r w:rsidRPr="00AB7F25">
        <w:rPr>
          <w:rFonts w:ascii="Bookman Old Style" w:hAnsi="Bookman Old Style"/>
          <w:sz w:val="28"/>
          <w:szCs w:val="28"/>
        </w:rPr>
        <w:t>[21]</w:t>
      </w:r>
      <w:r w:rsidRPr="00AB7F25">
        <w:rPr>
          <w:rFonts w:ascii="Bookman Old Style" w:hAnsi="Bookman Old Style"/>
          <w:sz w:val="28"/>
          <w:szCs w:val="28"/>
        </w:rPr>
        <w:tab/>
      </w:r>
      <w:r w:rsidR="002A22A3" w:rsidRPr="00AB7F25">
        <w:rPr>
          <w:rFonts w:ascii="Bookman Old Style" w:hAnsi="Bookman Old Style"/>
          <w:sz w:val="28"/>
          <w:szCs w:val="28"/>
        </w:rPr>
        <w:t xml:space="preserve">The High </w:t>
      </w:r>
      <w:r w:rsidR="006E0CD7" w:rsidRPr="00AB7F25">
        <w:rPr>
          <w:rFonts w:ascii="Bookman Old Style" w:hAnsi="Bookman Old Style"/>
          <w:sz w:val="28"/>
          <w:szCs w:val="28"/>
        </w:rPr>
        <w:t>C</w:t>
      </w:r>
      <w:r w:rsidR="002A22A3" w:rsidRPr="00AB7F25">
        <w:rPr>
          <w:rFonts w:ascii="Bookman Old Style" w:hAnsi="Bookman Old Style"/>
          <w:sz w:val="28"/>
          <w:szCs w:val="28"/>
        </w:rPr>
        <w:t>ourt</w:t>
      </w:r>
      <w:r w:rsidR="006E0CD7" w:rsidRPr="00AB7F25">
        <w:rPr>
          <w:rFonts w:ascii="Bookman Old Style" w:hAnsi="Bookman Old Style"/>
          <w:sz w:val="28"/>
          <w:szCs w:val="28"/>
        </w:rPr>
        <w:t xml:space="preserve"> (</w:t>
      </w:r>
      <w:r w:rsidR="000122ED" w:rsidRPr="00AB7F25">
        <w:rPr>
          <w:rFonts w:ascii="Bookman Old Style" w:hAnsi="Bookman Old Style"/>
          <w:sz w:val="28"/>
          <w:szCs w:val="28"/>
        </w:rPr>
        <w:t xml:space="preserve">MOKHORO </w:t>
      </w:r>
      <w:r w:rsidR="006E0CD7" w:rsidRPr="00AB7F25">
        <w:rPr>
          <w:rFonts w:ascii="Bookman Old Style" w:hAnsi="Bookman Old Style"/>
          <w:sz w:val="28"/>
          <w:szCs w:val="28"/>
        </w:rPr>
        <w:t xml:space="preserve">J) granted an order directing the appellant to surrender the registration documents to the respondent for transfer of ownership to be made to him. </w:t>
      </w:r>
      <w:r w:rsidR="00C50D86" w:rsidRPr="00AB7F25">
        <w:rPr>
          <w:rFonts w:ascii="Bookman Old Style" w:hAnsi="Bookman Old Style"/>
          <w:sz w:val="28"/>
          <w:szCs w:val="28"/>
        </w:rPr>
        <w:t>Sh</w:t>
      </w:r>
      <w:r w:rsidR="006E0CD7" w:rsidRPr="00AB7F25">
        <w:rPr>
          <w:rFonts w:ascii="Bookman Old Style" w:hAnsi="Bookman Old Style"/>
          <w:sz w:val="28"/>
          <w:szCs w:val="28"/>
        </w:rPr>
        <w:t xml:space="preserve">e also ordered the appellant to pay costs on the attorney and client scale. </w:t>
      </w:r>
      <w:r w:rsidR="007071A1" w:rsidRPr="00AB7F25">
        <w:rPr>
          <w:rFonts w:ascii="Bookman Old Style" w:hAnsi="Bookman Old Style"/>
          <w:sz w:val="28"/>
          <w:szCs w:val="28"/>
        </w:rPr>
        <w:t xml:space="preserve">The learned judge’s order reads – </w:t>
      </w:r>
    </w:p>
    <w:p w14:paraId="0E7FCC61" w14:textId="77777777" w:rsidR="0074267A" w:rsidRPr="00AB7F25" w:rsidRDefault="0074267A" w:rsidP="00AB7F25">
      <w:pPr>
        <w:pStyle w:val="ListParagraph"/>
        <w:spacing w:line="360" w:lineRule="auto"/>
        <w:ind w:firstLine="720"/>
        <w:jc w:val="both"/>
        <w:rPr>
          <w:rFonts w:ascii="Bookman Old Style" w:hAnsi="Bookman Old Style"/>
          <w:sz w:val="28"/>
          <w:szCs w:val="28"/>
        </w:rPr>
      </w:pPr>
    </w:p>
    <w:p w14:paraId="3D547E9C" w14:textId="69FF9EE6" w:rsidR="007842B2" w:rsidRPr="00AB7F25" w:rsidRDefault="007071A1" w:rsidP="00AB7F25">
      <w:pPr>
        <w:pStyle w:val="ListParagraph"/>
        <w:spacing w:line="360" w:lineRule="auto"/>
        <w:ind w:firstLine="720"/>
        <w:jc w:val="both"/>
        <w:rPr>
          <w:rFonts w:ascii="Bookman Old Style" w:hAnsi="Bookman Old Style"/>
          <w:i/>
          <w:iCs/>
          <w:sz w:val="28"/>
          <w:szCs w:val="28"/>
        </w:rPr>
      </w:pPr>
      <w:r w:rsidRPr="00AB7F25">
        <w:rPr>
          <w:rFonts w:ascii="Bookman Old Style" w:hAnsi="Bookman Old Style"/>
          <w:i/>
          <w:iCs/>
          <w:sz w:val="28"/>
          <w:szCs w:val="28"/>
        </w:rPr>
        <w:t xml:space="preserve">“1. The application is granted. </w:t>
      </w:r>
    </w:p>
    <w:p w14:paraId="2CC0AA6D" w14:textId="77777777" w:rsidR="007842B2" w:rsidRPr="00AB7F25" w:rsidRDefault="007842B2" w:rsidP="00AB7F25">
      <w:pPr>
        <w:pStyle w:val="ListParagraph"/>
        <w:spacing w:line="360" w:lineRule="auto"/>
        <w:jc w:val="both"/>
        <w:rPr>
          <w:rFonts w:ascii="Bookman Old Style" w:hAnsi="Bookman Old Style"/>
          <w:i/>
          <w:iCs/>
          <w:sz w:val="28"/>
          <w:szCs w:val="28"/>
        </w:rPr>
      </w:pPr>
    </w:p>
    <w:p w14:paraId="7CEFB018" w14:textId="77777777" w:rsidR="007842B2" w:rsidRPr="00AB7F25" w:rsidRDefault="007071A1" w:rsidP="00AB7F25">
      <w:pPr>
        <w:pStyle w:val="ListParagraph"/>
        <w:spacing w:line="360" w:lineRule="auto"/>
        <w:ind w:left="1440"/>
        <w:jc w:val="both"/>
        <w:rPr>
          <w:rFonts w:ascii="Bookman Old Style" w:hAnsi="Bookman Old Style"/>
          <w:i/>
          <w:iCs/>
          <w:sz w:val="28"/>
          <w:szCs w:val="28"/>
        </w:rPr>
      </w:pPr>
      <w:r w:rsidRPr="00AB7F25">
        <w:rPr>
          <w:rFonts w:ascii="Bookman Old Style" w:hAnsi="Bookman Old Style"/>
          <w:i/>
          <w:iCs/>
          <w:sz w:val="28"/>
          <w:szCs w:val="28"/>
        </w:rPr>
        <w:t>2. The 1</w:t>
      </w:r>
      <w:r w:rsidRPr="00AB7F25">
        <w:rPr>
          <w:rFonts w:ascii="Bookman Old Style" w:hAnsi="Bookman Old Style"/>
          <w:i/>
          <w:iCs/>
          <w:sz w:val="28"/>
          <w:szCs w:val="28"/>
          <w:vertAlign w:val="superscript"/>
        </w:rPr>
        <w:t>st</w:t>
      </w:r>
      <w:r w:rsidRPr="00AB7F25">
        <w:rPr>
          <w:rFonts w:ascii="Bookman Old Style" w:hAnsi="Bookman Old Style"/>
          <w:i/>
          <w:iCs/>
          <w:sz w:val="28"/>
          <w:szCs w:val="28"/>
        </w:rPr>
        <w:t xml:space="preserve"> respondent, </w:t>
      </w:r>
      <w:proofErr w:type="spellStart"/>
      <w:r w:rsidRPr="00AB7F25">
        <w:rPr>
          <w:rFonts w:ascii="Bookman Old Style" w:hAnsi="Bookman Old Style"/>
          <w:i/>
          <w:iCs/>
          <w:sz w:val="28"/>
          <w:szCs w:val="28"/>
        </w:rPr>
        <w:t>Lirahalibonoe</w:t>
      </w:r>
      <w:proofErr w:type="spellEnd"/>
      <w:r w:rsidRPr="00AB7F25">
        <w:rPr>
          <w:rFonts w:ascii="Bookman Old Style" w:hAnsi="Bookman Old Style"/>
          <w:i/>
          <w:iCs/>
          <w:sz w:val="28"/>
          <w:szCs w:val="28"/>
        </w:rPr>
        <w:t xml:space="preserve"> </w:t>
      </w:r>
      <w:proofErr w:type="spellStart"/>
      <w:r w:rsidRPr="00AB7F25">
        <w:rPr>
          <w:rFonts w:ascii="Bookman Old Style" w:hAnsi="Bookman Old Style"/>
          <w:i/>
          <w:iCs/>
          <w:sz w:val="28"/>
          <w:szCs w:val="28"/>
        </w:rPr>
        <w:t>Qhobela</w:t>
      </w:r>
      <w:proofErr w:type="spellEnd"/>
      <w:r w:rsidRPr="00AB7F25">
        <w:rPr>
          <w:rFonts w:ascii="Bookman Old Style" w:hAnsi="Bookman Old Style"/>
          <w:i/>
          <w:iCs/>
          <w:sz w:val="28"/>
          <w:szCs w:val="28"/>
        </w:rPr>
        <w:t xml:space="preserve">, is ordered to deliver into the Applicant’s possession, </w:t>
      </w:r>
      <w:proofErr w:type="spellStart"/>
      <w:r w:rsidRPr="00AB7F25">
        <w:rPr>
          <w:rFonts w:ascii="Bookman Old Style" w:hAnsi="Bookman Old Style"/>
          <w:i/>
          <w:iCs/>
          <w:sz w:val="28"/>
          <w:szCs w:val="28"/>
        </w:rPr>
        <w:t>Hlakantso</w:t>
      </w:r>
      <w:proofErr w:type="spellEnd"/>
      <w:r w:rsidRPr="00AB7F25">
        <w:rPr>
          <w:rFonts w:ascii="Bookman Old Style" w:hAnsi="Bookman Old Style"/>
          <w:i/>
          <w:iCs/>
          <w:sz w:val="28"/>
          <w:szCs w:val="28"/>
        </w:rPr>
        <w:t xml:space="preserve"> </w:t>
      </w:r>
      <w:proofErr w:type="spellStart"/>
      <w:r w:rsidRPr="00AB7F25">
        <w:rPr>
          <w:rFonts w:ascii="Bookman Old Style" w:hAnsi="Bookman Old Style"/>
          <w:i/>
          <w:iCs/>
          <w:sz w:val="28"/>
          <w:szCs w:val="28"/>
        </w:rPr>
        <w:t>Makhekhenene</w:t>
      </w:r>
      <w:proofErr w:type="spellEnd"/>
      <w:r w:rsidRPr="00AB7F25">
        <w:rPr>
          <w:rFonts w:ascii="Bookman Old Style" w:hAnsi="Bookman Old Style"/>
          <w:i/>
          <w:iCs/>
          <w:sz w:val="28"/>
          <w:szCs w:val="28"/>
        </w:rPr>
        <w:t xml:space="preserve">, the registration certificate of the motor vehicle as per the agreement of sale and to effect the change of ownership into Applicant’s name, to wit: </w:t>
      </w:r>
    </w:p>
    <w:p w14:paraId="2823DA67" w14:textId="77777777" w:rsidR="0074267A" w:rsidRPr="00AB7F25" w:rsidRDefault="0074267A" w:rsidP="00AB7F25">
      <w:pPr>
        <w:pStyle w:val="ListParagraph"/>
        <w:spacing w:line="360" w:lineRule="auto"/>
        <w:ind w:left="2160"/>
        <w:jc w:val="both"/>
        <w:rPr>
          <w:rFonts w:ascii="Bookman Old Style" w:hAnsi="Bookman Old Style"/>
          <w:i/>
          <w:iCs/>
          <w:sz w:val="28"/>
          <w:szCs w:val="28"/>
        </w:rPr>
      </w:pPr>
    </w:p>
    <w:p w14:paraId="4FB6F2D1" w14:textId="591C277D" w:rsidR="007842B2" w:rsidRPr="00AB7F25" w:rsidRDefault="007071A1" w:rsidP="00AB7F25">
      <w:pPr>
        <w:pStyle w:val="ListParagraph"/>
        <w:spacing w:line="360" w:lineRule="auto"/>
        <w:ind w:left="2160"/>
        <w:jc w:val="both"/>
        <w:rPr>
          <w:rFonts w:ascii="Bookman Old Style" w:hAnsi="Bookman Old Style"/>
          <w:i/>
          <w:iCs/>
          <w:sz w:val="28"/>
          <w:szCs w:val="28"/>
        </w:rPr>
      </w:pPr>
      <w:r w:rsidRPr="00AB7F25">
        <w:rPr>
          <w:rFonts w:ascii="Bookman Old Style" w:hAnsi="Bookman Old Style"/>
          <w:i/>
          <w:iCs/>
          <w:sz w:val="28"/>
          <w:szCs w:val="28"/>
        </w:rPr>
        <w:t>Make:</w:t>
      </w:r>
      <w:r w:rsidR="007842B2" w:rsidRPr="00AB7F25">
        <w:rPr>
          <w:rFonts w:ascii="Bookman Old Style" w:hAnsi="Bookman Old Style"/>
          <w:i/>
          <w:iCs/>
          <w:sz w:val="28"/>
          <w:szCs w:val="28"/>
        </w:rPr>
        <w:t xml:space="preserve"> </w:t>
      </w:r>
      <w:r w:rsidRPr="00AB7F25">
        <w:rPr>
          <w:rFonts w:ascii="Bookman Old Style" w:hAnsi="Bookman Old Style"/>
          <w:i/>
          <w:iCs/>
          <w:sz w:val="28"/>
          <w:szCs w:val="28"/>
        </w:rPr>
        <w:t xml:space="preserve">Mercedes Benz C Class </w:t>
      </w:r>
    </w:p>
    <w:p w14:paraId="3D841646" w14:textId="77777777" w:rsidR="007842B2" w:rsidRPr="00AB7F25" w:rsidRDefault="007071A1" w:rsidP="00AB7F25">
      <w:pPr>
        <w:pStyle w:val="ListParagraph"/>
        <w:spacing w:line="360" w:lineRule="auto"/>
        <w:ind w:left="2160"/>
        <w:jc w:val="both"/>
        <w:rPr>
          <w:rFonts w:ascii="Bookman Old Style" w:hAnsi="Bookman Old Style"/>
          <w:i/>
          <w:iCs/>
          <w:sz w:val="28"/>
          <w:szCs w:val="28"/>
        </w:rPr>
      </w:pPr>
      <w:r w:rsidRPr="00AB7F25">
        <w:rPr>
          <w:rFonts w:ascii="Bookman Old Style" w:hAnsi="Bookman Old Style"/>
          <w:i/>
          <w:iCs/>
          <w:sz w:val="28"/>
          <w:szCs w:val="28"/>
        </w:rPr>
        <w:t xml:space="preserve">Registration Number: B7787 </w:t>
      </w:r>
    </w:p>
    <w:p w14:paraId="225E2189" w14:textId="77777777" w:rsidR="007842B2" w:rsidRPr="00AB7F25" w:rsidRDefault="007071A1" w:rsidP="00AB7F25">
      <w:pPr>
        <w:pStyle w:val="ListParagraph"/>
        <w:spacing w:line="360" w:lineRule="auto"/>
        <w:ind w:left="2160"/>
        <w:jc w:val="both"/>
        <w:rPr>
          <w:rFonts w:ascii="Bookman Old Style" w:hAnsi="Bookman Old Style"/>
          <w:i/>
          <w:iCs/>
          <w:sz w:val="28"/>
          <w:szCs w:val="28"/>
        </w:rPr>
      </w:pPr>
      <w:r w:rsidRPr="00AB7F25">
        <w:rPr>
          <w:rFonts w:ascii="Bookman Old Style" w:hAnsi="Bookman Old Style"/>
          <w:i/>
          <w:iCs/>
          <w:sz w:val="28"/>
          <w:szCs w:val="28"/>
        </w:rPr>
        <w:t xml:space="preserve">Engine Number 27194030159844 </w:t>
      </w:r>
    </w:p>
    <w:p w14:paraId="237A90ED" w14:textId="0F57477C" w:rsidR="007842B2" w:rsidRPr="00AB7F25" w:rsidRDefault="007071A1" w:rsidP="00AB7F25">
      <w:pPr>
        <w:pStyle w:val="ListParagraph"/>
        <w:spacing w:line="360" w:lineRule="auto"/>
        <w:ind w:left="2160"/>
        <w:jc w:val="both"/>
        <w:rPr>
          <w:rFonts w:ascii="Bookman Old Style" w:hAnsi="Bookman Old Style"/>
          <w:i/>
          <w:iCs/>
          <w:sz w:val="28"/>
          <w:szCs w:val="28"/>
        </w:rPr>
      </w:pPr>
      <w:r w:rsidRPr="00AB7F25">
        <w:rPr>
          <w:rFonts w:ascii="Bookman Old Style" w:hAnsi="Bookman Old Style"/>
          <w:i/>
          <w:iCs/>
          <w:sz w:val="28"/>
          <w:szCs w:val="28"/>
        </w:rPr>
        <w:t xml:space="preserve">Vin: WDC2030422R112470 </w:t>
      </w:r>
    </w:p>
    <w:p w14:paraId="028528A5" w14:textId="77777777" w:rsidR="007842B2" w:rsidRPr="00AB7F25" w:rsidRDefault="007842B2" w:rsidP="00AB7F25">
      <w:pPr>
        <w:pStyle w:val="ListParagraph"/>
        <w:spacing w:line="360" w:lineRule="auto"/>
        <w:ind w:left="2160"/>
        <w:jc w:val="both"/>
        <w:rPr>
          <w:rFonts w:ascii="Bookman Old Style" w:hAnsi="Bookman Old Style"/>
          <w:i/>
          <w:iCs/>
          <w:sz w:val="28"/>
          <w:szCs w:val="28"/>
        </w:rPr>
      </w:pPr>
    </w:p>
    <w:p w14:paraId="243A7B1A" w14:textId="77777777" w:rsidR="007842B2" w:rsidRPr="00AB7F25" w:rsidRDefault="007071A1" w:rsidP="00AB7F25">
      <w:pPr>
        <w:pStyle w:val="ListParagraph"/>
        <w:spacing w:line="360" w:lineRule="auto"/>
        <w:ind w:left="1440"/>
        <w:jc w:val="both"/>
        <w:rPr>
          <w:rFonts w:ascii="Bookman Old Style" w:hAnsi="Bookman Old Style"/>
          <w:i/>
          <w:iCs/>
          <w:sz w:val="28"/>
          <w:szCs w:val="28"/>
        </w:rPr>
      </w:pPr>
      <w:r w:rsidRPr="00AB7F25">
        <w:rPr>
          <w:rFonts w:ascii="Bookman Old Style" w:hAnsi="Bookman Old Style"/>
          <w:i/>
          <w:iCs/>
          <w:sz w:val="28"/>
          <w:szCs w:val="28"/>
        </w:rPr>
        <w:lastRenderedPageBreak/>
        <w:t>3.</w:t>
      </w:r>
      <w:r w:rsidR="007842B2" w:rsidRPr="00AB7F25">
        <w:rPr>
          <w:rFonts w:ascii="Bookman Old Style" w:hAnsi="Bookman Old Style"/>
          <w:i/>
          <w:iCs/>
          <w:sz w:val="28"/>
          <w:szCs w:val="28"/>
        </w:rPr>
        <w:t xml:space="preserve"> </w:t>
      </w:r>
      <w:r w:rsidRPr="00AB7F25">
        <w:rPr>
          <w:rFonts w:ascii="Bookman Old Style" w:hAnsi="Bookman Old Style"/>
          <w:i/>
          <w:iCs/>
          <w:sz w:val="28"/>
          <w:szCs w:val="28"/>
        </w:rPr>
        <w:t xml:space="preserve">Costs shall be on attorney and client scale.” </w:t>
      </w:r>
    </w:p>
    <w:p w14:paraId="2DB1B1A6" w14:textId="4974E322" w:rsidR="007842B2" w:rsidRPr="00AB7F25" w:rsidRDefault="007071A1" w:rsidP="00AB7F25">
      <w:pPr>
        <w:pStyle w:val="ListParagraph"/>
        <w:spacing w:line="360" w:lineRule="auto"/>
        <w:jc w:val="both"/>
        <w:rPr>
          <w:rFonts w:ascii="Bookman Old Style" w:hAnsi="Bookman Old Style"/>
          <w:sz w:val="28"/>
          <w:szCs w:val="28"/>
        </w:rPr>
      </w:pPr>
      <w:r w:rsidRPr="00AB7F25">
        <w:rPr>
          <w:rFonts w:ascii="Bookman Old Style" w:hAnsi="Bookman Old Style"/>
          <w:sz w:val="28"/>
          <w:szCs w:val="28"/>
        </w:rPr>
        <w:t xml:space="preserve"> </w:t>
      </w:r>
    </w:p>
    <w:p w14:paraId="7497F8C4" w14:textId="386A12ED" w:rsidR="00A23CEE" w:rsidRPr="00AB7F25" w:rsidRDefault="00056A33" w:rsidP="00AB7F25">
      <w:pPr>
        <w:spacing w:line="360" w:lineRule="auto"/>
        <w:jc w:val="both"/>
        <w:rPr>
          <w:rFonts w:ascii="Bookman Old Style" w:hAnsi="Bookman Old Style"/>
          <w:sz w:val="28"/>
          <w:szCs w:val="28"/>
        </w:rPr>
      </w:pPr>
      <w:r w:rsidRPr="00AB7F25">
        <w:rPr>
          <w:rFonts w:ascii="Bookman Old Style" w:hAnsi="Bookman Old Style"/>
          <w:sz w:val="28"/>
          <w:szCs w:val="28"/>
        </w:rPr>
        <w:t>[22]</w:t>
      </w:r>
      <w:r w:rsidRPr="00AB7F25">
        <w:rPr>
          <w:rFonts w:ascii="Bookman Old Style" w:hAnsi="Bookman Old Style"/>
          <w:sz w:val="28"/>
          <w:szCs w:val="28"/>
        </w:rPr>
        <w:tab/>
      </w:r>
      <w:r w:rsidR="006E0CD7" w:rsidRPr="00AB7F25">
        <w:rPr>
          <w:rFonts w:ascii="Bookman Old Style" w:hAnsi="Bookman Old Style"/>
          <w:sz w:val="28"/>
          <w:szCs w:val="28"/>
        </w:rPr>
        <w:t>It is against th</w:t>
      </w:r>
      <w:r w:rsidR="007842B2" w:rsidRPr="00AB7F25">
        <w:rPr>
          <w:rFonts w:ascii="Bookman Old Style" w:hAnsi="Bookman Old Style"/>
          <w:sz w:val="28"/>
          <w:szCs w:val="28"/>
        </w:rPr>
        <w:t>is</w:t>
      </w:r>
      <w:r w:rsidR="006E0CD7" w:rsidRPr="00AB7F25">
        <w:rPr>
          <w:rFonts w:ascii="Bookman Old Style" w:hAnsi="Bookman Old Style"/>
          <w:sz w:val="28"/>
          <w:szCs w:val="28"/>
        </w:rPr>
        <w:t xml:space="preserve"> order that th</w:t>
      </w:r>
      <w:r w:rsidR="0074267A" w:rsidRPr="00AB7F25">
        <w:rPr>
          <w:rFonts w:ascii="Bookman Old Style" w:hAnsi="Bookman Old Style"/>
          <w:sz w:val="28"/>
          <w:szCs w:val="28"/>
        </w:rPr>
        <w:t>e</w:t>
      </w:r>
      <w:r w:rsidR="006E0CD7" w:rsidRPr="00AB7F25">
        <w:rPr>
          <w:rFonts w:ascii="Bookman Old Style" w:hAnsi="Bookman Old Style"/>
          <w:sz w:val="28"/>
          <w:szCs w:val="28"/>
        </w:rPr>
        <w:t xml:space="preserve"> appeal lies.</w:t>
      </w:r>
      <w:r w:rsidR="003E0ACB" w:rsidRPr="00AB7F25">
        <w:rPr>
          <w:rFonts w:ascii="Bookman Old Style" w:hAnsi="Bookman Old Style"/>
          <w:sz w:val="28"/>
          <w:szCs w:val="28"/>
        </w:rPr>
        <w:t xml:space="preserve"> </w:t>
      </w:r>
      <w:r w:rsidR="0074267A" w:rsidRPr="00AB7F25">
        <w:rPr>
          <w:rFonts w:ascii="Bookman Old Style" w:hAnsi="Bookman Old Style"/>
          <w:sz w:val="28"/>
          <w:szCs w:val="28"/>
        </w:rPr>
        <w:t>Predictably, n</w:t>
      </w:r>
      <w:r w:rsidR="003E0ACB" w:rsidRPr="00AB7F25">
        <w:rPr>
          <w:rFonts w:ascii="Bookman Old Style" w:hAnsi="Bookman Old Style"/>
          <w:sz w:val="28"/>
          <w:szCs w:val="28"/>
        </w:rPr>
        <w:t xml:space="preserve">o order was made against the agent </w:t>
      </w:r>
      <w:r w:rsidR="0074267A" w:rsidRPr="00AB7F25">
        <w:rPr>
          <w:rFonts w:ascii="Bookman Old Style" w:hAnsi="Bookman Old Style"/>
          <w:sz w:val="28"/>
          <w:szCs w:val="28"/>
        </w:rPr>
        <w:t xml:space="preserve">because no relief had been sought against it, </w:t>
      </w:r>
      <w:r w:rsidR="003E0ACB" w:rsidRPr="00AB7F25">
        <w:rPr>
          <w:rFonts w:ascii="Bookman Old Style" w:hAnsi="Bookman Old Style"/>
          <w:sz w:val="28"/>
          <w:szCs w:val="28"/>
        </w:rPr>
        <w:t xml:space="preserve">although it was </w:t>
      </w:r>
      <w:r w:rsidR="0074267A" w:rsidRPr="00AB7F25">
        <w:rPr>
          <w:rFonts w:ascii="Bookman Old Style" w:hAnsi="Bookman Old Style"/>
          <w:sz w:val="28"/>
          <w:szCs w:val="28"/>
        </w:rPr>
        <w:t>a</w:t>
      </w:r>
      <w:r w:rsidR="003E0ACB" w:rsidRPr="00AB7F25">
        <w:rPr>
          <w:rFonts w:ascii="Bookman Old Style" w:hAnsi="Bookman Old Style"/>
          <w:sz w:val="28"/>
          <w:szCs w:val="28"/>
        </w:rPr>
        <w:t xml:space="preserve"> party to the proceedings </w:t>
      </w:r>
      <w:r w:rsidR="00C50D86" w:rsidRPr="00AB7F25">
        <w:rPr>
          <w:rFonts w:ascii="Bookman Old Style" w:hAnsi="Bookman Old Style"/>
          <w:sz w:val="28"/>
          <w:szCs w:val="28"/>
        </w:rPr>
        <w:t>and</w:t>
      </w:r>
      <w:r w:rsidR="0074267A" w:rsidRPr="00AB7F25">
        <w:rPr>
          <w:rFonts w:ascii="Bookman Old Style" w:hAnsi="Bookman Old Style"/>
          <w:sz w:val="28"/>
          <w:szCs w:val="28"/>
        </w:rPr>
        <w:t xml:space="preserve"> the party, as is common cause on the pleadings, that kept the bulk of the purchase price, M46 000.00, to itself. The failure to claim relief against it explains to some degree why the agent did not defend the matter. </w:t>
      </w:r>
    </w:p>
    <w:p w14:paraId="43A8F8F2" w14:textId="77777777" w:rsidR="006E0CD7" w:rsidRPr="00AB7F25" w:rsidRDefault="006E0CD7" w:rsidP="00AB7F25">
      <w:pPr>
        <w:pStyle w:val="ListParagraph"/>
        <w:spacing w:line="360" w:lineRule="auto"/>
        <w:rPr>
          <w:rFonts w:ascii="Bookman Old Style" w:hAnsi="Bookman Old Style"/>
          <w:sz w:val="28"/>
          <w:szCs w:val="28"/>
        </w:rPr>
      </w:pPr>
    </w:p>
    <w:p w14:paraId="2E425D9E" w14:textId="104BF89A" w:rsidR="00CF5E5D" w:rsidRPr="00AB7F25" w:rsidRDefault="00056A33" w:rsidP="00AB7F25">
      <w:pPr>
        <w:spacing w:line="360" w:lineRule="auto"/>
        <w:jc w:val="both"/>
        <w:rPr>
          <w:rFonts w:ascii="Bookman Old Style" w:hAnsi="Bookman Old Style"/>
          <w:sz w:val="28"/>
          <w:szCs w:val="28"/>
        </w:rPr>
      </w:pPr>
      <w:r w:rsidRPr="00AB7F25">
        <w:rPr>
          <w:rFonts w:ascii="Bookman Old Style" w:hAnsi="Bookman Old Style"/>
          <w:sz w:val="28"/>
          <w:szCs w:val="28"/>
        </w:rPr>
        <w:t>[23]</w:t>
      </w:r>
      <w:r w:rsidRPr="00AB7F25">
        <w:rPr>
          <w:rFonts w:ascii="Bookman Old Style" w:hAnsi="Bookman Old Style"/>
          <w:sz w:val="28"/>
          <w:szCs w:val="28"/>
        </w:rPr>
        <w:tab/>
      </w:r>
      <w:r w:rsidR="00CF5E5D" w:rsidRPr="00AB7F25">
        <w:rPr>
          <w:rFonts w:ascii="Bookman Old Style" w:hAnsi="Bookman Old Style"/>
          <w:sz w:val="28"/>
          <w:szCs w:val="28"/>
        </w:rPr>
        <w:t xml:space="preserve">A part of the </w:t>
      </w:r>
      <w:r w:rsidR="00312A68" w:rsidRPr="00AB7F25">
        <w:rPr>
          <w:rFonts w:ascii="Bookman Old Style" w:hAnsi="Bookman Old Style"/>
          <w:sz w:val="28"/>
          <w:szCs w:val="28"/>
        </w:rPr>
        <w:t xml:space="preserve">High Court </w:t>
      </w:r>
      <w:r w:rsidRPr="00AB7F25">
        <w:rPr>
          <w:rFonts w:ascii="Bookman Old Style" w:hAnsi="Bookman Old Style"/>
          <w:sz w:val="28"/>
          <w:szCs w:val="28"/>
        </w:rPr>
        <w:t>judgment is</w:t>
      </w:r>
      <w:r w:rsidR="00CF5E5D" w:rsidRPr="00AB7F25">
        <w:rPr>
          <w:rFonts w:ascii="Bookman Old Style" w:hAnsi="Bookman Old Style"/>
          <w:sz w:val="28"/>
          <w:szCs w:val="28"/>
        </w:rPr>
        <w:t xml:space="preserve"> devoted to dealing with an interlocutory application filed by the appellant with a view to preserving the motor vehicle in the hands of the registrar of the High Court pending the finalisation of the main application. The learned judge dismissed the interlocutory application for non-compliance with the rules of court, in particular rule 8 as read with rule 30 of the High Court Rules 1980, after which she proceeded to deal with the main application. No appeal was noted against the interlocutory ruling.</w:t>
      </w:r>
    </w:p>
    <w:p w14:paraId="430E43E0" w14:textId="77777777" w:rsidR="00CF5E5D" w:rsidRPr="00AB7F25" w:rsidRDefault="00CF5E5D" w:rsidP="00AB7F25">
      <w:pPr>
        <w:pStyle w:val="ListParagraph"/>
        <w:spacing w:line="360" w:lineRule="auto"/>
        <w:rPr>
          <w:rFonts w:ascii="Bookman Old Style" w:hAnsi="Bookman Old Style"/>
          <w:sz w:val="28"/>
          <w:szCs w:val="28"/>
        </w:rPr>
      </w:pPr>
    </w:p>
    <w:p w14:paraId="20B716D6" w14:textId="6B8B5C7A" w:rsidR="00F54FF0" w:rsidRPr="00AB7F25" w:rsidRDefault="00056A33" w:rsidP="00AB7F25">
      <w:pPr>
        <w:spacing w:line="360" w:lineRule="auto"/>
        <w:jc w:val="both"/>
        <w:rPr>
          <w:rFonts w:ascii="Bookman Old Style" w:hAnsi="Bookman Old Style"/>
          <w:sz w:val="28"/>
          <w:szCs w:val="28"/>
        </w:rPr>
      </w:pPr>
      <w:r w:rsidRPr="00AB7F25">
        <w:rPr>
          <w:rFonts w:ascii="Bookman Old Style" w:hAnsi="Bookman Old Style"/>
          <w:sz w:val="28"/>
          <w:szCs w:val="28"/>
        </w:rPr>
        <w:t>[24]</w:t>
      </w:r>
      <w:r w:rsidRPr="00AB7F25">
        <w:rPr>
          <w:rFonts w:ascii="Bookman Old Style" w:hAnsi="Bookman Old Style"/>
          <w:sz w:val="28"/>
          <w:szCs w:val="28"/>
        </w:rPr>
        <w:tab/>
      </w:r>
      <w:r w:rsidR="00CC5D17" w:rsidRPr="00AB7F25">
        <w:rPr>
          <w:rFonts w:ascii="Bookman Old Style" w:hAnsi="Bookman Old Style"/>
          <w:sz w:val="28"/>
          <w:szCs w:val="28"/>
        </w:rPr>
        <w:t xml:space="preserve">The learned judge set out the background facts of the case and the nature of the dispute between the parties. Regarding the dispute, the learned judge delineates it as being that- </w:t>
      </w:r>
    </w:p>
    <w:p w14:paraId="2AF3C159" w14:textId="77777777" w:rsidR="00F54FF0" w:rsidRPr="00AB7F25" w:rsidRDefault="00F54FF0" w:rsidP="00AB7F25">
      <w:pPr>
        <w:pStyle w:val="ListParagraph"/>
        <w:spacing w:line="360" w:lineRule="auto"/>
        <w:rPr>
          <w:rFonts w:ascii="Bookman Old Style" w:hAnsi="Bookman Old Style"/>
          <w:sz w:val="28"/>
          <w:szCs w:val="28"/>
        </w:rPr>
      </w:pPr>
    </w:p>
    <w:p w14:paraId="26F4CEBA" w14:textId="583F499D" w:rsidR="00F54FF0" w:rsidRPr="00AB7F25" w:rsidRDefault="00CC5D17" w:rsidP="00AB7F25">
      <w:pPr>
        <w:spacing w:line="360" w:lineRule="auto"/>
        <w:ind w:left="720"/>
        <w:jc w:val="both"/>
        <w:rPr>
          <w:rFonts w:ascii="Bookman Old Style" w:hAnsi="Bookman Old Style"/>
          <w:i/>
          <w:iCs/>
          <w:sz w:val="28"/>
          <w:szCs w:val="28"/>
        </w:rPr>
      </w:pPr>
      <w:r w:rsidRPr="00AB7F25">
        <w:rPr>
          <w:rFonts w:ascii="Bookman Old Style" w:hAnsi="Bookman Old Style"/>
          <w:i/>
          <w:iCs/>
          <w:sz w:val="28"/>
          <w:szCs w:val="28"/>
        </w:rPr>
        <w:t xml:space="preserve">“The [appellant] alleges that the [agent] sold his vehicle at M46 000.00, a price lower than M55 000.00, being the price agreed upon by the two respondents (appellant and agent) and further that he has not received the said lower amount into his bank </w:t>
      </w:r>
      <w:r w:rsidRPr="00AB7F25">
        <w:rPr>
          <w:rFonts w:ascii="Bookman Old Style" w:hAnsi="Bookman Old Style"/>
          <w:i/>
          <w:iCs/>
          <w:sz w:val="28"/>
          <w:szCs w:val="28"/>
        </w:rPr>
        <w:lastRenderedPageBreak/>
        <w:t>account. The [appellant] therefore declines liability towards the [respondent] based on the above-mentioned grounds. The [respondent] has therefore approached this court seeking specific performance against [</w:t>
      </w:r>
      <w:r w:rsidR="00214048" w:rsidRPr="00AB7F25">
        <w:rPr>
          <w:rFonts w:ascii="Bookman Old Style" w:hAnsi="Bookman Old Style"/>
          <w:i/>
          <w:iCs/>
          <w:sz w:val="28"/>
          <w:szCs w:val="28"/>
        </w:rPr>
        <w:t>appella</w:t>
      </w:r>
      <w:r w:rsidRPr="00AB7F25">
        <w:rPr>
          <w:rFonts w:ascii="Bookman Old Style" w:hAnsi="Bookman Old Style"/>
          <w:i/>
          <w:iCs/>
          <w:sz w:val="28"/>
          <w:szCs w:val="28"/>
        </w:rPr>
        <w:t>nt]</w:t>
      </w:r>
      <w:r w:rsidR="00872B39" w:rsidRPr="00AB7F25">
        <w:rPr>
          <w:rFonts w:ascii="Bookman Old Style" w:hAnsi="Bookman Old Style"/>
          <w:i/>
          <w:iCs/>
          <w:sz w:val="28"/>
          <w:szCs w:val="28"/>
        </w:rPr>
        <w:t xml:space="preserve"> </w:t>
      </w:r>
      <w:r w:rsidRPr="00AB7F25">
        <w:rPr>
          <w:rFonts w:ascii="Bookman Old Style" w:hAnsi="Bookman Old Style"/>
          <w:i/>
          <w:iCs/>
          <w:sz w:val="28"/>
          <w:szCs w:val="28"/>
        </w:rPr>
        <w:t xml:space="preserve">with the alternative of cancellation of the agreement and reimbursement.” </w:t>
      </w:r>
    </w:p>
    <w:p w14:paraId="18AB8C91" w14:textId="77777777" w:rsidR="00F54FF0" w:rsidRPr="00AB7F25" w:rsidRDefault="00F54FF0" w:rsidP="00AB7F25">
      <w:pPr>
        <w:pStyle w:val="ListParagraph"/>
        <w:spacing w:line="360" w:lineRule="auto"/>
        <w:rPr>
          <w:rFonts w:ascii="Bookman Old Style" w:hAnsi="Bookman Old Style"/>
          <w:sz w:val="28"/>
          <w:szCs w:val="28"/>
        </w:rPr>
      </w:pPr>
    </w:p>
    <w:p w14:paraId="1F4600F6" w14:textId="5D2A4A0C" w:rsidR="00FF393B" w:rsidRPr="00AB7F25" w:rsidRDefault="00056A33" w:rsidP="00AB7F25">
      <w:pPr>
        <w:spacing w:line="360" w:lineRule="auto"/>
        <w:jc w:val="both"/>
        <w:rPr>
          <w:rFonts w:ascii="Bookman Old Style" w:hAnsi="Bookman Old Style"/>
          <w:sz w:val="28"/>
          <w:szCs w:val="28"/>
        </w:rPr>
      </w:pPr>
      <w:r w:rsidRPr="00AB7F25">
        <w:rPr>
          <w:rFonts w:ascii="Bookman Old Style" w:hAnsi="Bookman Old Style"/>
          <w:sz w:val="28"/>
          <w:szCs w:val="28"/>
        </w:rPr>
        <w:t>[25]</w:t>
      </w:r>
      <w:r w:rsidRPr="00AB7F25">
        <w:rPr>
          <w:rFonts w:ascii="Bookman Old Style" w:hAnsi="Bookman Old Style"/>
          <w:sz w:val="28"/>
          <w:szCs w:val="28"/>
        </w:rPr>
        <w:tab/>
      </w:r>
      <w:r w:rsidR="00CC5D17" w:rsidRPr="00AB7F25">
        <w:rPr>
          <w:rFonts w:ascii="Bookman Old Style" w:hAnsi="Bookman Old Style"/>
          <w:sz w:val="28"/>
          <w:szCs w:val="28"/>
        </w:rPr>
        <w:t>She identified two issues for decision, namely</w:t>
      </w:r>
      <w:r w:rsidR="00F54FF0" w:rsidRPr="00AB7F25">
        <w:rPr>
          <w:rFonts w:ascii="Bookman Old Style" w:hAnsi="Bookman Old Style"/>
          <w:sz w:val="28"/>
          <w:szCs w:val="28"/>
        </w:rPr>
        <w:t>, whether the agent was indeed the appellant’s agent and whether the appellant could escape liability on the basis</w:t>
      </w:r>
      <w:r w:rsidR="00731173" w:rsidRPr="00AB7F25">
        <w:rPr>
          <w:rFonts w:ascii="Bookman Old Style" w:hAnsi="Bookman Old Style"/>
          <w:sz w:val="28"/>
          <w:szCs w:val="28"/>
        </w:rPr>
        <w:t xml:space="preserve"> that</w:t>
      </w:r>
      <w:r w:rsidR="00F54FF0" w:rsidRPr="00AB7F25">
        <w:rPr>
          <w:rFonts w:ascii="Bookman Old Style" w:hAnsi="Bookman Old Style"/>
          <w:sz w:val="28"/>
          <w:szCs w:val="28"/>
        </w:rPr>
        <w:t xml:space="preserve"> his agent</w:t>
      </w:r>
      <w:r w:rsidR="00731173" w:rsidRPr="00AB7F25">
        <w:rPr>
          <w:rFonts w:ascii="Bookman Old Style" w:hAnsi="Bookman Old Style"/>
          <w:sz w:val="28"/>
          <w:szCs w:val="28"/>
        </w:rPr>
        <w:t xml:space="preserve"> had been</w:t>
      </w:r>
      <w:r w:rsidR="00F54FF0" w:rsidRPr="00AB7F25">
        <w:rPr>
          <w:rFonts w:ascii="Bookman Old Style" w:hAnsi="Bookman Old Style"/>
          <w:sz w:val="28"/>
          <w:szCs w:val="28"/>
        </w:rPr>
        <w:t xml:space="preserve"> dishonest.</w:t>
      </w:r>
      <w:r w:rsidR="00CC5D17" w:rsidRPr="00AB7F25">
        <w:rPr>
          <w:rFonts w:ascii="Bookman Old Style" w:hAnsi="Bookman Old Style"/>
          <w:sz w:val="28"/>
          <w:szCs w:val="28"/>
        </w:rPr>
        <w:t xml:space="preserve"> </w:t>
      </w:r>
      <w:r w:rsidR="00F54FF0" w:rsidRPr="00AB7F25">
        <w:rPr>
          <w:rFonts w:ascii="Bookman Old Style" w:hAnsi="Bookman Old Style"/>
          <w:sz w:val="28"/>
          <w:szCs w:val="28"/>
        </w:rPr>
        <w:t>On the</w:t>
      </w:r>
      <w:r w:rsidR="00214048" w:rsidRPr="00AB7F25">
        <w:rPr>
          <w:rFonts w:ascii="Bookman Old Style" w:hAnsi="Bookman Old Style"/>
          <w:sz w:val="28"/>
          <w:szCs w:val="28"/>
        </w:rPr>
        <w:t xml:space="preserve"> first</w:t>
      </w:r>
      <w:r w:rsidR="00F54FF0" w:rsidRPr="00AB7F25">
        <w:rPr>
          <w:rFonts w:ascii="Bookman Old Style" w:hAnsi="Bookman Old Style"/>
          <w:sz w:val="28"/>
          <w:szCs w:val="28"/>
        </w:rPr>
        <w:t xml:space="preserve"> issue the learned judge </w:t>
      </w:r>
      <w:r w:rsidR="00731173" w:rsidRPr="00AB7F25">
        <w:rPr>
          <w:rFonts w:ascii="Bookman Old Style" w:hAnsi="Bookman Old Style"/>
          <w:sz w:val="28"/>
          <w:szCs w:val="28"/>
        </w:rPr>
        <w:t>in reliance o</w:t>
      </w:r>
      <w:r w:rsidR="00272E3F" w:rsidRPr="00AB7F25">
        <w:rPr>
          <w:rFonts w:ascii="Bookman Old Style" w:hAnsi="Bookman Old Style"/>
          <w:sz w:val="28"/>
          <w:szCs w:val="28"/>
        </w:rPr>
        <w:t xml:space="preserve">n </w:t>
      </w:r>
      <w:r w:rsidR="00272E3F" w:rsidRPr="00AB7F25">
        <w:rPr>
          <w:rFonts w:ascii="Bookman Old Style" w:hAnsi="Bookman Old Style"/>
          <w:i/>
          <w:iCs/>
          <w:sz w:val="28"/>
          <w:szCs w:val="28"/>
        </w:rPr>
        <w:t xml:space="preserve">C. </w:t>
      </w:r>
      <w:proofErr w:type="gramStart"/>
      <w:r w:rsidR="00272E3F" w:rsidRPr="00AB7F25">
        <w:rPr>
          <w:rFonts w:ascii="Bookman Old Style" w:hAnsi="Bookman Old Style"/>
          <w:i/>
          <w:iCs/>
          <w:sz w:val="28"/>
          <w:szCs w:val="28"/>
        </w:rPr>
        <w:t>A</w:t>
      </w:r>
      <w:proofErr w:type="gramEnd"/>
      <w:r w:rsidR="00272E3F" w:rsidRPr="00AB7F25">
        <w:rPr>
          <w:rFonts w:ascii="Bookman Old Style" w:hAnsi="Bookman Old Style"/>
          <w:i/>
          <w:iCs/>
          <w:sz w:val="28"/>
          <w:szCs w:val="28"/>
        </w:rPr>
        <w:t xml:space="preserve"> </w:t>
      </w:r>
      <w:proofErr w:type="spellStart"/>
      <w:r w:rsidR="00272E3F" w:rsidRPr="00AB7F25">
        <w:rPr>
          <w:rFonts w:ascii="Bookman Old Style" w:hAnsi="Bookman Old Style"/>
          <w:i/>
          <w:iCs/>
          <w:sz w:val="28"/>
          <w:szCs w:val="28"/>
        </w:rPr>
        <w:t>Bothma</w:t>
      </w:r>
      <w:proofErr w:type="spellEnd"/>
      <w:r w:rsidR="00272E3F" w:rsidRPr="00AB7F25">
        <w:rPr>
          <w:rFonts w:ascii="Bookman Old Style" w:hAnsi="Bookman Old Style"/>
          <w:i/>
          <w:iCs/>
          <w:sz w:val="28"/>
          <w:szCs w:val="28"/>
        </w:rPr>
        <w:t xml:space="preserve"> v </w:t>
      </w:r>
      <w:proofErr w:type="spellStart"/>
      <w:r w:rsidR="00272E3F" w:rsidRPr="00AB7F25">
        <w:rPr>
          <w:rFonts w:ascii="Bookman Old Style" w:hAnsi="Bookman Old Style"/>
          <w:i/>
          <w:iCs/>
          <w:sz w:val="28"/>
          <w:szCs w:val="28"/>
        </w:rPr>
        <w:t>Chalmar</w:t>
      </w:r>
      <w:proofErr w:type="spellEnd"/>
      <w:r w:rsidR="00272E3F" w:rsidRPr="00AB7F25">
        <w:rPr>
          <w:rFonts w:ascii="Bookman Old Style" w:hAnsi="Bookman Old Style"/>
          <w:i/>
          <w:iCs/>
          <w:sz w:val="28"/>
          <w:szCs w:val="28"/>
        </w:rPr>
        <w:t xml:space="preserve"> Beef</w:t>
      </w:r>
      <w:r w:rsidR="00272E3F" w:rsidRPr="00AB7F25">
        <w:rPr>
          <w:rStyle w:val="FootnoteReference"/>
          <w:rFonts w:ascii="Bookman Old Style" w:hAnsi="Bookman Old Style"/>
          <w:sz w:val="28"/>
          <w:szCs w:val="28"/>
        </w:rPr>
        <w:footnoteReference w:id="1"/>
      </w:r>
      <w:r w:rsidR="00272E3F" w:rsidRPr="00AB7F25">
        <w:rPr>
          <w:rFonts w:ascii="Bookman Old Style" w:hAnsi="Bookman Old Style"/>
          <w:sz w:val="28"/>
          <w:szCs w:val="28"/>
        </w:rPr>
        <w:t xml:space="preserve"> and Gibson</w:t>
      </w:r>
      <w:r w:rsidR="00272E3F" w:rsidRPr="00AB7F25">
        <w:rPr>
          <w:rStyle w:val="FootnoteReference"/>
          <w:rFonts w:ascii="Bookman Old Style" w:hAnsi="Bookman Old Style"/>
          <w:sz w:val="28"/>
          <w:szCs w:val="28"/>
        </w:rPr>
        <w:footnoteReference w:id="2"/>
      </w:r>
      <w:r w:rsidR="00272E3F" w:rsidRPr="00AB7F25">
        <w:rPr>
          <w:rFonts w:ascii="Bookman Old Style" w:hAnsi="Bookman Old Style"/>
          <w:sz w:val="28"/>
          <w:szCs w:val="28"/>
        </w:rPr>
        <w:t xml:space="preserve"> </w:t>
      </w:r>
      <w:r w:rsidR="00F54FF0" w:rsidRPr="00AB7F25">
        <w:rPr>
          <w:rFonts w:ascii="Bookman Old Style" w:hAnsi="Bookman Old Style"/>
          <w:sz w:val="28"/>
          <w:szCs w:val="28"/>
        </w:rPr>
        <w:t>found that the agent was indeed an agent of the appellant</w:t>
      </w:r>
      <w:r w:rsidR="00272E3F" w:rsidRPr="00AB7F25">
        <w:rPr>
          <w:rFonts w:ascii="Bookman Old Style" w:hAnsi="Bookman Old Style"/>
          <w:sz w:val="28"/>
          <w:szCs w:val="28"/>
        </w:rPr>
        <w:t xml:space="preserve">. She quotes from </w:t>
      </w:r>
      <w:r w:rsidR="00272E3F" w:rsidRPr="00AB7F25">
        <w:rPr>
          <w:rFonts w:ascii="Bookman Old Style" w:hAnsi="Bookman Old Style"/>
          <w:i/>
          <w:iCs/>
          <w:sz w:val="28"/>
          <w:szCs w:val="28"/>
        </w:rPr>
        <w:t>Gibson</w:t>
      </w:r>
      <w:r w:rsidR="00272E3F" w:rsidRPr="00AB7F25">
        <w:rPr>
          <w:rFonts w:ascii="Bookman Old Style" w:hAnsi="Bookman Old Style"/>
          <w:sz w:val="28"/>
          <w:szCs w:val="28"/>
        </w:rPr>
        <w:t xml:space="preserve"> – </w:t>
      </w:r>
    </w:p>
    <w:p w14:paraId="156D2A28" w14:textId="77777777" w:rsidR="00FF393B" w:rsidRPr="00AB7F25" w:rsidRDefault="00FF393B" w:rsidP="00AB7F25">
      <w:pPr>
        <w:pStyle w:val="ListParagraph"/>
        <w:spacing w:line="360" w:lineRule="auto"/>
        <w:jc w:val="both"/>
        <w:rPr>
          <w:rFonts w:ascii="Bookman Old Style" w:hAnsi="Bookman Old Style"/>
          <w:sz w:val="28"/>
          <w:szCs w:val="28"/>
        </w:rPr>
      </w:pPr>
    </w:p>
    <w:p w14:paraId="7C291249" w14:textId="77777777" w:rsidR="00FF393B" w:rsidRPr="00AB7F25" w:rsidRDefault="00272E3F" w:rsidP="00AB7F25">
      <w:pPr>
        <w:pStyle w:val="ListParagraph"/>
        <w:spacing w:line="360" w:lineRule="auto"/>
        <w:ind w:left="1440"/>
        <w:jc w:val="both"/>
        <w:rPr>
          <w:rFonts w:ascii="Bookman Old Style" w:hAnsi="Bookman Old Style"/>
          <w:i/>
          <w:iCs/>
          <w:sz w:val="28"/>
          <w:szCs w:val="28"/>
        </w:rPr>
      </w:pPr>
      <w:r w:rsidRPr="00AB7F25">
        <w:rPr>
          <w:rFonts w:ascii="Bookman Old Style" w:hAnsi="Bookman Old Style"/>
          <w:i/>
          <w:iCs/>
          <w:sz w:val="28"/>
          <w:szCs w:val="28"/>
        </w:rPr>
        <w:t>“The general rule is that where an agent has acted within the scope of his authority (express, implied or ostensible) or where his previous unauthorised act has been ratified</w:t>
      </w:r>
      <w:r w:rsidR="00FF393B" w:rsidRPr="00AB7F25">
        <w:rPr>
          <w:rFonts w:ascii="Bookman Old Style" w:hAnsi="Bookman Old Style"/>
          <w:i/>
          <w:iCs/>
          <w:sz w:val="28"/>
          <w:szCs w:val="28"/>
        </w:rPr>
        <w:t xml:space="preserve"> </w:t>
      </w:r>
      <w:r w:rsidRPr="00AB7F25">
        <w:rPr>
          <w:rFonts w:ascii="Bookman Old Style" w:hAnsi="Bookman Old Style"/>
          <w:i/>
          <w:iCs/>
          <w:sz w:val="28"/>
          <w:szCs w:val="28"/>
        </w:rPr>
        <w:t xml:space="preserve">by the principal, the principal is liable </w:t>
      </w:r>
      <w:r w:rsidR="00FF393B" w:rsidRPr="00AB7F25">
        <w:rPr>
          <w:rFonts w:ascii="Bookman Old Style" w:hAnsi="Bookman Old Style"/>
          <w:i/>
          <w:iCs/>
          <w:sz w:val="28"/>
          <w:szCs w:val="28"/>
        </w:rPr>
        <w:t>to any third party with whom the agent has contracted and no contractual liability to the third party attaches to the agent.”</w:t>
      </w:r>
    </w:p>
    <w:p w14:paraId="6127D107" w14:textId="17F70FE2" w:rsidR="00FF393B" w:rsidRPr="00AB7F25" w:rsidRDefault="00F54FF0" w:rsidP="00AB7F25">
      <w:pPr>
        <w:pStyle w:val="ListParagraph"/>
        <w:spacing w:line="360" w:lineRule="auto"/>
        <w:ind w:left="1440"/>
        <w:jc w:val="both"/>
        <w:rPr>
          <w:rFonts w:ascii="Bookman Old Style" w:hAnsi="Bookman Old Style"/>
          <w:i/>
          <w:iCs/>
          <w:sz w:val="28"/>
          <w:szCs w:val="28"/>
        </w:rPr>
      </w:pPr>
      <w:r w:rsidRPr="00AB7F25">
        <w:rPr>
          <w:rFonts w:ascii="Bookman Old Style" w:hAnsi="Bookman Old Style"/>
          <w:i/>
          <w:iCs/>
          <w:sz w:val="28"/>
          <w:szCs w:val="28"/>
        </w:rPr>
        <w:t xml:space="preserve"> </w:t>
      </w:r>
    </w:p>
    <w:p w14:paraId="07E8D0AF" w14:textId="060960C2" w:rsidR="00AA267F" w:rsidRPr="00AB7F25" w:rsidRDefault="00056A33" w:rsidP="00AB7F25">
      <w:pPr>
        <w:spacing w:line="360" w:lineRule="auto"/>
        <w:jc w:val="both"/>
        <w:rPr>
          <w:rFonts w:ascii="Bookman Old Style" w:hAnsi="Bookman Old Style"/>
          <w:sz w:val="28"/>
          <w:szCs w:val="28"/>
        </w:rPr>
      </w:pPr>
      <w:r w:rsidRPr="00AB7F25">
        <w:rPr>
          <w:rFonts w:ascii="Bookman Old Style" w:hAnsi="Bookman Old Style"/>
          <w:sz w:val="28"/>
          <w:szCs w:val="28"/>
        </w:rPr>
        <w:t>[26]</w:t>
      </w:r>
      <w:r w:rsidRPr="00AB7F25">
        <w:rPr>
          <w:rFonts w:ascii="Bookman Old Style" w:hAnsi="Bookman Old Style"/>
          <w:sz w:val="28"/>
          <w:szCs w:val="28"/>
        </w:rPr>
        <w:tab/>
      </w:r>
      <w:r w:rsidR="00FF393B" w:rsidRPr="00AB7F25">
        <w:rPr>
          <w:rFonts w:ascii="Bookman Old Style" w:hAnsi="Bookman Old Style"/>
          <w:sz w:val="28"/>
          <w:szCs w:val="28"/>
        </w:rPr>
        <w:t xml:space="preserve">The learned judge accordingly rejected the appellant’s contention that he could not be ordered to surrender the registration certificate of the motor vehicle because he had not received the purchase price and </w:t>
      </w:r>
      <w:r w:rsidR="00214048" w:rsidRPr="00AB7F25">
        <w:rPr>
          <w:rFonts w:ascii="Bookman Old Style" w:hAnsi="Bookman Old Style"/>
          <w:sz w:val="28"/>
          <w:szCs w:val="28"/>
        </w:rPr>
        <w:t xml:space="preserve">because </w:t>
      </w:r>
      <w:r w:rsidR="00FF393B" w:rsidRPr="00AB7F25">
        <w:rPr>
          <w:rFonts w:ascii="Bookman Old Style" w:hAnsi="Bookman Old Style"/>
          <w:sz w:val="28"/>
          <w:szCs w:val="28"/>
        </w:rPr>
        <w:t xml:space="preserve">the contract had not been perfected. In doing so she distinguished </w:t>
      </w:r>
      <w:r w:rsidR="00FF393B" w:rsidRPr="00AB7F25">
        <w:rPr>
          <w:rFonts w:ascii="Bookman Old Style" w:hAnsi="Bookman Old Style"/>
          <w:i/>
          <w:iCs/>
          <w:sz w:val="28"/>
          <w:szCs w:val="28"/>
        </w:rPr>
        <w:t>Thorpe and Another v BOE Bank and Another</w:t>
      </w:r>
      <w:r w:rsidR="00FF393B" w:rsidRPr="00AB7F25">
        <w:rPr>
          <w:rStyle w:val="FootnoteReference"/>
          <w:rFonts w:ascii="Bookman Old Style" w:hAnsi="Bookman Old Style"/>
          <w:sz w:val="28"/>
          <w:szCs w:val="28"/>
        </w:rPr>
        <w:footnoteReference w:id="3"/>
      </w:r>
      <w:r w:rsidR="00F54FF0" w:rsidRPr="00AB7F25">
        <w:rPr>
          <w:rFonts w:ascii="Bookman Old Style" w:hAnsi="Bookman Old Style"/>
          <w:sz w:val="28"/>
          <w:szCs w:val="28"/>
        </w:rPr>
        <w:t xml:space="preserve"> </w:t>
      </w:r>
      <w:r w:rsidR="00FF393B" w:rsidRPr="00AB7F25">
        <w:rPr>
          <w:rFonts w:ascii="Bookman Old Style" w:hAnsi="Bookman Old Style"/>
          <w:sz w:val="28"/>
          <w:szCs w:val="28"/>
        </w:rPr>
        <w:t xml:space="preserve">in which the court said – </w:t>
      </w:r>
    </w:p>
    <w:p w14:paraId="09964C8D" w14:textId="77777777" w:rsidR="00AA267F" w:rsidRPr="00AB7F25" w:rsidRDefault="00AA267F" w:rsidP="00AB7F25">
      <w:pPr>
        <w:pStyle w:val="ListParagraph"/>
        <w:spacing w:line="360" w:lineRule="auto"/>
        <w:jc w:val="both"/>
        <w:rPr>
          <w:rFonts w:ascii="Bookman Old Style" w:hAnsi="Bookman Old Style"/>
          <w:sz w:val="28"/>
          <w:szCs w:val="28"/>
        </w:rPr>
      </w:pPr>
    </w:p>
    <w:p w14:paraId="7D79A6D7" w14:textId="3B30FCC7" w:rsidR="00AA267F" w:rsidRPr="00AB7F25" w:rsidRDefault="00FF393B" w:rsidP="00AB7F25">
      <w:pPr>
        <w:pStyle w:val="ListParagraph"/>
        <w:spacing w:line="360" w:lineRule="auto"/>
        <w:ind w:left="1440"/>
        <w:jc w:val="both"/>
        <w:rPr>
          <w:rFonts w:ascii="Bookman Old Style" w:hAnsi="Bookman Old Style"/>
          <w:i/>
          <w:iCs/>
          <w:sz w:val="28"/>
          <w:szCs w:val="28"/>
        </w:rPr>
      </w:pPr>
      <w:r w:rsidRPr="00AB7F25">
        <w:rPr>
          <w:rFonts w:ascii="Bookman Old Style" w:hAnsi="Bookman Old Style"/>
          <w:i/>
          <w:iCs/>
          <w:sz w:val="28"/>
          <w:szCs w:val="28"/>
        </w:rPr>
        <w:t>“</w:t>
      </w:r>
      <w:r w:rsidR="00AA267F" w:rsidRPr="00AB7F25">
        <w:rPr>
          <w:rFonts w:ascii="Bookman Old Style" w:hAnsi="Bookman Old Style"/>
          <w:i/>
          <w:iCs/>
          <w:sz w:val="28"/>
          <w:szCs w:val="28"/>
        </w:rPr>
        <w:t>W</w:t>
      </w:r>
      <w:r w:rsidRPr="00AB7F25">
        <w:rPr>
          <w:rFonts w:ascii="Bookman Old Style" w:hAnsi="Bookman Old Style"/>
          <w:i/>
          <w:iCs/>
          <w:sz w:val="28"/>
          <w:szCs w:val="28"/>
        </w:rPr>
        <w:t>hen a contract of purchase and sale is entered into, subject to a suspensive condition, no contract of sale is then and there concluded and the binding contractual relationship which does arise is not a contravention</w:t>
      </w:r>
      <w:r w:rsidR="00AA267F" w:rsidRPr="00AB7F25">
        <w:rPr>
          <w:rFonts w:ascii="Bookman Old Style" w:hAnsi="Bookman Old Style"/>
          <w:i/>
          <w:iCs/>
          <w:sz w:val="28"/>
          <w:szCs w:val="28"/>
        </w:rPr>
        <w:t xml:space="preserve"> </w:t>
      </w:r>
      <w:r w:rsidRPr="00AB7F25">
        <w:rPr>
          <w:rFonts w:ascii="Bookman Old Style" w:hAnsi="Bookman Old Style"/>
          <w:i/>
          <w:iCs/>
          <w:sz w:val="28"/>
          <w:szCs w:val="28"/>
        </w:rPr>
        <w:t>of a statute prohibiting the conclusion of a contract of purchase and sale</w:t>
      </w:r>
      <w:r w:rsidR="00AA267F" w:rsidRPr="00AB7F25">
        <w:rPr>
          <w:rFonts w:ascii="Bookman Old Style" w:hAnsi="Bookman Old Style"/>
          <w:i/>
          <w:iCs/>
          <w:sz w:val="28"/>
          <w:szCs w:val="28"/>
        </w:rPr>
        <w:t xml:space="preserve"> and only matures into such a contract on the fulfilment of the condition.”</w:t>
      </w:r>
    </w:p>
    <w:p w14:paraId="0A676241" w14:textId="77777777" w:rsidR="00AA267F" w:rsidRPr="00AB7F25" w:rsidRDefault="00AA267F" w:rsidP="00AB7F25">
      <w:pPr>
        <w:pStyle w:val="ListParagraph"/>
        <w:spacing w:line="360" w:lineRule="auto"/>
        <w:ind w:left="1440"/>
        <w:jc w:val="both"/>
        <w:rPr>
          <w:rFonts w:ascii="Bookman Old Style" w:hAnsi="Bookman Old Style"/>
          <w:sz w:val="28"/>
          <w:szCs w:val="28"/>
        </w:rPr>
      </w:pPr>
    </w:p>
    <w:p w14:paraId="436BDDE4" w14:textId="092B6116" w:rsidR="00AA267F" w:rsidRPr="00AB7F25" w:rsidRDefault="00056A33" w:rsidP="00AB7F25">
      <w:pPr>
        <w:spacing w:line="360" w:lineRule="auto"/>
        <w:jc w:val="both"/>
        <w:rPr>
          <w:rFonts w:ascii="Bookman Old Style" w:hAnsi="Bookman Old Style"/>
          <w:sz w:val="28"/>
          <w:szCs w:val="28"/>
        </w:rPr>
      </w:pPr>
      <w:r w:rsidRPr="00AB7F25">
        <w:rPr>
          <w:rFonts w:ascii="Bookman Old Style" w:hAnsi="Bookman Old Style"/>
          <w:sz w:val="28"/>
          <w:szCs w:val="28"/>
        </w:rPr>
        <w:t>[27]</w:t>
      </w:r>
      <w:r w:rsidRPr="00AB7F25">
        <w:rPr>
          <w:rFonts w:ascii="Bookman Old Style" w:hAnsi="Bookman Old Style"/>
          <w:sz w:val="28"/>
          <w:szCs w:val="28"/>
        </w:rPr>
        <w:tab/>
      </w:r>
      <w:r w:rsidR="00AA267F" w:rsidRPr="00AB7F25">
        <w:rPr>
          <w:rFonts w:ascii="Bookman Old Style" w:hAnsi="Bookman Old Style"/>
          <w:sz w:val="28"/>
          <w:szCs w:val="28"/>
        </w:rPr>
        <w:t>She found that the facts of the case before her were that the respondent made the payment to the agent after the appellant authorised the agent, not only to receive</w:t>
      </w:r>
      <w:r w:rsidR="00214048" w:rsidRPr="00AB7F25">
        <w:rPr>
          <w:rFonts w:ascii="Bookman Old Style" w:hAnsi="Bookman Old Style"/>
          <w:sz w:val="28"/>
          <w:szCs w:val="28"/>
        </w:rPr>
        <w:t xml:space="preserve"> and deposit</w:t>
      </w:r>
      <w:r w:rsidR="00AA267F" w:rsidRPr="00AB7F25">
        <w:rPr>
          <w:rFonts w:ascii="Bookman Old Style" w:hAnsi="Bookman Old Style"/>
          <w:sz w:val="28"/>
          <w:szCs w:val="28"/>
        </w:rPr>
        <w:t xml:space="preserve"> payment </w:t>
      </w:r>
      <w:r w:rsidR="00214048" w:rsidRPr="00AB7F25">
        <w:rPr>
          <w:rFonts w:ascii="Bookman Old Style" w:hAnsi="Bookman Old Style"/>
          <w:sz w:val="28"/>
          <w:szCs w:val="28"/>
        </w:rPr>
        <w:t xml:space="preserve">into his bank account, </w:t>
      </w:r>
      <w:r w:rsidR="00AA267F" w:rsidRPr="00AB7F25">
        <w:rPr>
          <w:rFonts w:ascii="Bookman Old Style" w:hAnsi="Bookman Old Style"/>
          <w:sz w:val="28"/>
          <w:szCs w:val="28"/>
        </w:rPr>
        <w:t xml:space="preserve">but also to conclude the sale and handover the motor vehicle. She concluded that there was no basis upon which the appellant, having received the purchase price </w:t>
      </w:r>
      <w:r w:rsidR="00872B39" w:rsidRPr="00AB7F25">
        <w:rPr>
          <w:rFonts w:ascii="Bookman Old Style" w:hAnsi="Bookman Old Style"/>
          <w:sz w:val="28"/>
          <w:szCs w:val="28"/>
        </w:rPr>
        <w:t>through</w:t>
      </w:r>
      <w:r w:rsidR="00AA267F" w:rsidRPr="00AB7F25">
        <w:rPr>
          <w:rFonts w:ascii="Bookman Old Style" w:hAnsi="Bookman Old Style"/>
          <w:sz w:val="28"/>
          <w:szCs w:val="28"/>
        </w:rPr>
        <w:t xml:space="preserve"> his agent, could refuse to surrender to the respondent the registration certificate of the motor vehicle, even</w:t>
      </w:r>
      <w:r w:rsidR="00C37C65" w:rsidRPr="00AB7F25">
        <w:rPr>
          <w:rFonts w:ascii="Bookman Old Style" w:hAnsi="Bookman Old Style"/>
          <w:sz w:val="28"/>
          <w:szCs w:val="28"/>
        </w:rPr>
        <w:t xml:space="preserve"> if</w:t>
      </w:r>
      <w:r w:rsidR="00AA267F" w:rsidRPr="00AB7F25">
        <w:rPr>
          <w:rFonts w:ascii="Bookman Old Style" w:hAnsi="Bookman Old Style"/>
          <w:sz w:val="28"/>
          <w:szCs w:val="28"/>
        </w:rPr>
        <w:t xml:space="preserve">, as it transpired, his agent did not pay over the sale proceeds to him. </w:t>
      </w:r>
    </w:p>
    <w:p w14:paraId="114536D5" w14:textId="77777777" w:rsidR="000122ED" w:rsidRPr="00AB7F25" w:rsidRDefault="000122ED" w:rsidP="00AB7F25">
      <w:pPr>
        <w:pStyle w:val="ListParagraph"/>
        <w:spacing w:line="360" w:lineRule="auto"/>
        <w:jc w:val="both"/>
        <w:rPr>
          <w:rFonts w:ascii="Bookman Old Style" w:hAnsi="Bookman Old Style"/>
          <w:sz w:val="28"/>
          <w:szCs w:val="28"/>
        </w:rPr>
      </w:pPr>
    </w:p>
    <w:p w14:paraId="05FBBD4A" w14:textId="220226F4" w:rsidR="007C4B8F" w:rsidRPr="00AB7F25" w:rsidRDefault="00056A33" w:rsidP="00AB7F25">
      <w:pPr>
        <w:spacing w:line="360" w:lineRule="auto"/>
        <w:jc w:val="both"/>
        <w:rPr>
          <w:rFonts w:ascii="Bookman Old Style" w:hAnsi="Bookman Old Style"/>
          <w:sz w:val="28"/>
          <w:szCs w:val="28"/>
        </w:rPr>
      </w:pPr>
      <w:r w:rsidRPr="00AB7F25">
        <w:rPr>
          <w:rFonts w:ascii="Bookman Old Style" w:hAnsi="Bookman Old Style"/>
          <w:sz w:val="28"/>
          <w:szCs w:val="28"/>
        </w:rPr>
        <w:t>[28]</w:t>
      </w:r>
      <w:r w:rsidRPr="00AB7F25">
        <w:rPr>
          <w:rFonts w:ascii="Bookman Old Style" w:hAnsi="Bookman Old Style"/>
          <w:sz w:val="28"/>
          <w:szCs w:val="28"/>
        </w:rPr>
        <w:tab/>
      </w:r>
      <w:r w:rsidR="00AA267F" w:rsidRPr="00AB7F25">
        <w:rPr>
          <w:rFonts w:ascii="Bookman Old Style" w:hAnsi="Bookman Old Style"/>
          <w:sz w:val="28"/>
          <w:szCs w:val="28"/>
        </w:rPr>
        <w:t xml:space="preserve">On the second issue the learned judge concluded </w:t>
      </w:r>
      <w:r w:rsidR="00F54FF0" w:rsidRPr="00AB7F25">
        <w:rPr>
          <w:rFonts w:ascii="Bookman Old Style" w:hAnsi="Bookman Old Style"/>
          <w:sz w:val="28"/>
          <w:szCs w:val="28"/>
        </w:rPr>
        <w:t>that the appellant could not escape the consequences of his agent</w:t>
      </w:r>
      <w:r w:rsidR="00AA267F" w:rsidRPr="00AB7F25">
        <w:rPr>
          <w:rFonts w:ascii="Bookman Old Style" w:hAnsi="Bookman Old Style"/>
          <w:sz w:val="28"/>
          <w:szCs w:val="28"/>
        </w:rPr>
        <w:t>’s conduct</w:t>
      </w:r>
      <w:r w:rsidR="00F54FF0" w:rsidRPr="00AB7F25">
        <w:rPr>
          <w:rFonts w:ascii="Bookman Old Style" w:hAnsi="Bookman Old Style"/>
          <w:sz w:val="28"/>
          <w:szCs w:val="28"/>
        </w:rPr>
        <w:t>.</w:t>
      </w:r>
      <w:r w:rsidR="00731173" w:rsidRPr="00AB7F25">
        <w:rPr>
          <w:rFonts w:ascii="Bookman Old Style" w:hAnsi="Bookman Old Style"/>
          <w:sz w:val="28"/>
          <w:szCs w:val="28"/>
        </w:rPr>
        <w:t xml:space="preserve"> She found support for </w:t>
      </w:r>
      <w:r w:rsidR="00AA267F" w:rsidRPr="00AB7F25">
        <w:rPr>
          <w:rFonts w:ascii="Bookman Old Style" w:hAnsi="Bookman Old Style"/>
          <w:sz w:val="28"/>
          <w:szCs w:val="28"/>
        </w:rPr>
        <w:t>this</w:t>
      </w:r>
      <w:r w:rsidR="00731173" w:rsidRPr="00AB7F25">
        <w:rPr>
          <w:rFonts w:ascii="Bookman Old Style" w:hAnsi="Bookman Old Style"/>
          <w:sz w:val="28"/>
          <w:szCs w:val="28"/>
        </w:rPr>
        <w:t xml:space="preserve"> conclusion </w:t>
      </w:r>
      <w:r w:rsidR="00872B39" w:rsidRPr="00AB7F25">
        <w:rPr>
          <w:rFonts w:ascii="Bookman Old Style" w:hAnsi="Bookman Old Style"/>
          <w:sz w:val="28"/>
          <w:szCs w:val="28"/>
        </w:rPr>
        <w:t>in</w:t>
      </w:r>
      <w:r w:rsidR="00731173" w:rsidRPr="00AB7F25">
        <w:rPr>
          <w:rFonts w:ascii="Bookman Old Style" w:hAnsi="Bookman Old Style"/>
          <w:sz w:val="28"/>
          <w:szCs w:val="28"/>
        </w:rPr>
        <w:t xml:space="preserve"> </w:t>
      </w:r>
      <w:proofErr w:type="spellStart"/>
      <w:r w:rsidR="007C4B8F" w:rsidRPr="00AB7F25">
        <w:rPr>
          <w:rFonts w:ascii="Bookman Old Style" w:hAnsi="Bookman Old Style"/>
          <w:i/>
          <w:iCs/>
          <w:sz w:val="28"/>
          <w:szCs w:val="28"/>
        </w:rPr>
        <w:t>Boipabolo</w:t>
      </w:r>
      <w:proofErr w:type="spellEnd"/>
      <w:r w:rsidR="007C4B8F" w:rsidRPr="00AB7F25">
        <w:rPr>
          <w:rFonts w:ascii="Bookman Old Style" w:hAnsi="Bookman Old Style"/>
          <w:i/>
          <w:iCs/>
          <w:sz w:val="28"/>
          <w:szCs w:val="28"/>
        </w:rPr>
        <w:t xml:space="preserve"> Junior School v MZA Estates Agency (Pty) Ltd and 3 Others</w:t>
      </w:r>
      <w:r w:rsidR="007C4B8F" w:rsidRPr="00AB7F25">
        <w:rPr>
          <w:rStyle w:val="FootnoteReference"/>
          <w:rFonts w:ascii="Bookman Old Style" w:hAnsi="Bookman Old Style"/>
          <w:sz w:val="28"/>
          <w:szCs w:val="28"/>
        </w:rPr>
        <w:footnoteReference w:id="4"/>
      </w:r>
      <w:r w:rsidR="007C4B8F" w:rsidRPr="00AB7F25">
        <w:rPr>
          <w:rFonts w:ascii="Bookman Old Style" w:hAnsi="Bookman Old Style"/>
          <w:sz w:val="28"/>
          <w:szCs w:val="28"/>
        </w:rPr>
        <w:t xml:space="preserve">, a similar case in which agency was involved, </w:t>
      </w:r>
      <w:r w:rsidR="00872B39" w:rsidRPr="00AB7F25">
        <w:rPr>
          <w:rFonts w:ascii="Bookman Old Style" w:hAnsi="Bookman Old Style"/>
          <w:sz w:val="28"/>
          <w:szCs w:val="28"/>
        </w:rPr>
        <w:t xml:space="preserve">where </w:t>
      </w:r>
      <w:r w:rsidR="000122ED" w:rsidRPr="00AB7F25">
        <w:rPr>
          <w:rFonts w:ascii="Bookman Old Style" w:hAnsi="Bookman Old Style"/>
          <w:sz w:val="28"/>
          <w:szCs w:val="28"/>
        </w:rPr>
        <w:t>MATHABA</w:t>
      </w:r>
      <w:r w:rsidR="007C4B8F" w:rsidRPr="00AB7F25">
        <w:rPr>
          <w:rFonts w:ascii="Bookman Old Style" w:hAnsi="Bookman Old Style"/>
          <w:sz w:val="28"/>
          <w:szCs w:val="28"/>
        </w:rPr>
        <w:t xml:space="preserve"> J said –</w:t>
      </w:r>
    </w:p>
    <w:p w14:paraId="09CECEE7" w14:textId="77777777" w:rsidR="007C4B8F" w:rsidRPr="00AB7F25" w:rsidRDefault="007C4B8F" w:rsidP="00AB7F25">
      <w:pPr>
        <w:pStyle w:val="ListParagraph"/>
        <w:spacing w:line="360" w:lineRule="auto"/>
        <w:jc w:val="both"/>
        <w:rPr>
          <w:rFonts w:ascii="Bookman Old Style" w:hAnsi="Bookman Old Style"/>
          <w:sz w:val="28"/>
          <w:szCs w:val="28"/>
        </w:rPr>
      </w:pPr>
    </w:p>
    <w:p w14:paraId="47452119" w14:textId="221F7171" w:rsidR="00CF5E5D" w:rsidRPr="00AB7F25" w:rsidRDefault="007C4B8F" w:rsidP="00AB7F25">
      <w:pPr>
        <w:pStyle w:val="ListParagraph"/>
        <w:spacing w:line="360" w:lineRule="auto"/>
        <w:ind w:left="1440"/>
        <w:jc w:val="both"/>
        <w:rPr>
          <w:rFonts w:ascii="Bookman Old Style" w:hAnsi="Bookman Old Style"/>
          <w:i/>
          <w:iCs/>
          <w:sz w:val="28"/>
          <w:szCs w:val="28"/>
        </w:rPr>
      </w:pPr>
      <w:r w:rsidRPr="00AB7F25">
        <w:rPr>
          <w:rFonts w:ascii="Bookman Old Style" w:hAnsi="Bookman Old Style"/>
          <w:i/>
          <w:iCs/>
          <w:sz w:val="28"/>
          <w:szCs w:val="28"/>
        </w:rPr>
        <w:t>“If indeed the 3</w:t>
      </w:r>
      <w:r w:rsidRPr="00AB7F25">
        <w:rPr>
          <w:rFonts w:ascii="Bookman Old Style" w:hAnsi="Bookman Old Style"/>
          <w:i/>
          <w:iCs/>
          <w:sz w:val="28"/>
          <w:szCs w:val="28"/>
          <w:vertAlign w:val="superscript"/>
        </w:rPr>
        <w:t>rd</w:t>
      </w:r>
      <w:r w:rsidRPr="00AB7F25">
        <w:rPr>
          <w:rFonts w:ascii="Bookman Old Style" w:hAnsi="Bookman Old Style"/>
          <w:i/>
          <w:iCs/>
          <w:sz w:val="28"/>
          <w:szCs w:val="28"/>
        </w:rPr>
        <w:t xml:space="preserve"> respondent did not receive all the money that was paid to the 1</w:t>
      </w:r>
      <w:r w:rsidRPr="00AB7F25">
        <w:rPr>
          <w:rFonts w:ascii="Bookman Old Style" w:hAnsi="Bookman Old Style"/>
          <w:i/>
          <w:iCs/>
          <w:sz w:val="28"/>
          <w:szCs w:val="28"/>
          <w:vertAlign w:val="superscript"/>
        </w:rPr>
        <w:t>st</w:t>
      </w:r>
      <w:r w:rsidRPr="00AB7F25">
        <w:rPr>
          <w:rFonts w:ascii="Bookman Old Style" w:hAnsi="Bookman Old Style"/>
          <w:i/>
          <w:iCs/>
          <w:sz w:val="28"/>
          <w:szCs w:val="28"/>
        </w:rPr>
        <w:t xml:space="preserve"> respondent by the applicant, I </w:t>
      </w:r>
      <w:r w:rsidRPr="00AB7F25">
        <w:rPr>
          <w:rFonts w:ascii="Bookman Old Style" w:hAnsi="Bookman Old Style"/>
          <w:i/>
          <w:iCs/>
          <w:sz w:val="28"/>
          <w:szCs w:val="28"/>
        </w:rPr>
        <w:lastRenderedPageBreak/>
        <w:t>sympathise with him, but in law, he cannot escape contractual liability based on that fact. He is taken to have contracted with the applicant notwithstanding the fact that he did not append his signature on the deed of sale.”</w:t>
      </w:r>
    </w:p>
    <w:p w14:paraId="62C7C447" w14:textId="77777777" w:rsidR="000122ED" w:rsidRPr="00AB7F25" w:rsidRDefault="000122ED" w:rsidP="00AB7F25">
      <w:pPr>
        <w:pStyle w:val="ListParagraph"/>
        <w:spacing w:line="360" w:lineRule="auto"/>
        <w:ind w:left="1440"/>
        <w:jc w:val="both"/>
        <w:rPr>
          <w:rFonts w:ascii="Bookman Old Style" w:hAnsi="Bookman Old Style"/>
          <w:sz w:val="28"/>
          <w:szCs w:val="28"/>
        </w:rPr>
      </w:pPr>
    </w:p>
    <w:p w14:paraId="0334FAB5" w14:textId="7978A40F" w:rsidR="007C4B8F" w:rsidRPr="00AB7F25" w:rsidRDefault="00056A33" w:rsidP="00AB7F25">
      <w:pPr>
        <w:spacing w:line="360" w:lineRule="auto"/>
        <w:jc w:val="both"/>
        <w:rPr>
          <w:rFonts w:ascii="Bookman Old Style" w:hAnsi="Bookman Old Style"/>
          <w:sz w:val="28"/>
          <w:szCs w:val="28"/>
        </w:rPr>
      </w:pPr>
      <w:r w:rsidRPr="00AB7F25">
        <w:rPr>
          <w:rFonts w:ascii="Bookman Old Style" w:hAnsi="Bookman Old Style"/>
          <w:sz w:val="28"/>
          <w:szCs w:val="28"/>
        </w:rPr>
        <w:t>[29]</w:t>
      </w:r>
      <w:r w:rsidRPr="00AB7F25">
        <w:rPr>
          <w:rFonts w:ascii="Bookman Old Style" w:hAnsi="Bookman Old Style"/>
          <w:sz w:val="28"/>
          <w:szCs w:val="28"/>
        </w:rPr>
        <w:tab/>
      </w:r>
      <w:r w:rsidR="000122ED" w:rsidRPr="00AB7F25">
        <w:rPr>
          <w:rFonts w:ascii="Bookman Old Style" w:hAnsi="Bookman Old Style"/>
          <w:sz w:val="28"/>
          <w:szCs w:val="28"/>
        </w:rPr>
        <w:t>The reasoning of MOKHORO J is correct and amply supported by authority and the facts of the case. I find no fault with it.</w:t>
      </w:r>
    </w:p>
    <w:p w14:paraId="0B18BBB4" w14:textId="77777777" w:rsidR="001D5766" w:rsidRPr="00AB7F25" w:rsidRDefault="001D5766" w:rsidP="00AB7F25">
      <w:pPr>
        <w:pStyle w:val="ListParagraph"/>
        <w:spacing w:line="360" w:lineRule="auto"/>
        <w:rPr>
          <w:rFonts w:ascii="Bookman Old Style" w:hAnsi="Bookman Old Style"/>
          <w:b/>
          <w:bCs/>
          <w:sz w:val="28"/>
          <w:szCs w:val="28"/>
        </w:rPr>
      </w:pPr>
    </w:p>
    <w:p w14:paraId="42139625" w14:textId="38C57B52" w:rsidR="00CF5E5D" w:rsidRPr="00AB7F25" w:rsidRDefault="001D5766" w:rsidP="00AB7F25">
      <w:pPr>
        <w:spacing w:line="360" w:lineRule="auto"/>
        <w:rPr>
          <w:rFonts w:ascii="Bookman Old Style" w:hAnsi="Bookman Old Style"/>
          <w:b/>
          <w:bCs/>
          <w:sz w:val="28"/>
          <w:szCs w:val="28"/>
        </w:rPr>
      </w:pPr>
      <w:r w:rsidRPr="00AB7F25">
        <w:rPr>
          <w:rFonts w:ascii="Bookman Old Style" w:hAnsi="Bookman Old Style"/>
          <w:b/>
          <w:bCs/>
          <w:sz w:val="28"/>
          <w:szCs w:val="28"/>
        </w:rPr>
        <w:t>High Court treatment of agreement of 12 April 2022</w:t>
      </w:r>
    </w:p>
    <w:p w14:paraId="435D0EE3" w14:textId="64BC967C" w:rsidR="00482029" w:rsidRPr="00AB7F25" w:rsidRDefault="00056A33" w:rsidP="00AB7F25">
      <w:pPr>
        <w:spacing w:line="360" w:lineRule="auto"/>
        <w:jc w:val="both"/>
        <w:rPr>
          <w:rFonts w:ascii="Bookman Old Style" w:hAnsi="Bookman Old Style"/>
          <w:sz w:val="28"/>
          <w:szCs w:val="28"/>
        </w:rPr>
      </w:pPr>
      <w:r w:rsidRPr="00AB7F25">
        <w:rPr>
          <w:rFonts w:ascii="Bookman Old Style" w:hAnsi="Bookman Old Style"/>
          <w:sz w:val="28"/>
          <w:szCs w:val="28"/>
        </w:rPr>
        <w:t>[30]</w:t>
      </w:r>
      <w:r w:rsidRPr="00AB7F25">
        <w:rPr>
          <w:rFonts w:ascii="Bookman Old Style" w:hAnsi="Bookman Old Style"/>
          <w:sz w:val="28"/>
          <w:szCs w:val="28"/>
        </w:rPr>
        <w:tab/>
      </w:r>
      <w:r w:rsidR="001D5766" w:rsidRPr="00AB7F25">
        <w:rPr>
          <w:rFonts w:ascii="Bookman Old Style" w:hAnsi="Bookman Old Style"/>
          <w:sz w:val="28"/>
          <w:szCs w:val="28"/>
        </w:rPr>
        <w:t xml:space="preserve">The High </w:t>
      </w:r>
      <w:r w:rsidR="00214048" w:rsidRPr="00AB7F25">
        <w:rPr>
          <w:rFonts w:ascii="Bookman Old Style" w:hAnsi="Bookman Old Style"/>
          <w:sz w:val="28"/>
          <w:szCs w:val="28"/>
        </w:rPr>
        <w:t>C</w:t>
      </w:r>
      <w:r w:rsidR="001D5766" w:rsidRPr="00AB7F25">
        <w:rPr>
          <w:rFonts w:ascii="Bookman Old Style" w:hAnsi="Bookman Old Style"/>
          <w:sz w:val="28"/>
          <w:szCs w:val="28"/>
        </w:rPr>
        <w:t xml:space="preserve">ourt </w:t>
      </w:r>
      <w:proofErr w:type="gramStart"/>
      <w:r w:rsidR="001D5766" w:rsidRPr="00AB7F25">
        <w:rPr>
          <w:rFonts w:ascii="Bookman Old Style" w:hAnsi="Bookman Old Style"/>
          <w:sz w:val="28"/>
          <w:szCs w:val="28"/>
        </w:rPr>
        <w:t>considered briefly</w:t>
      </w:r>
      <w:proofErr w:type="gramEnd"/>
      <w:r w:rsidR="001D5766" w:rsidRPr="00AB7F25">
        <w:rPr>
          <w:rFonts w:ascii="Bookman Old Style" w:hAnsi="Bookman Old Style"/>
          <w:sz w:val="28"/>
          <w:szCs w:val="28"/>
        </w:rPr>
        <w:t xml:space="preserve"> the agreement of 12 April 2022 between the respondent and the appellant. It is recalled that the appellant raised the significance of that agreement in the answering affidavit. Admittedly he did not make a </w:t>
      </w:r>
      <w:r w:rsidR="00214048" w:rsidRPr="00AB7F25">
        <w:rPr>
          <w:rFonts w:ascii="Bookman Old Style" w:hAnsi="Bookman Old Style"/>
          <w:sz w:val="28"/>
          <w:szCs w:val="28"/>
        </w:rPr>
        <w:t xml:space="preserve">specific </w:t>
      </w:r>
      <w:r w:rsidR="001D5766" w:rsidRPr="00AB7F25">
        <w:rPr>
          <w:rFonts w:ascii="Bookman Old Style" w:hAnsi="Bookman Old Style"/>
          <w:sz w:val="28"/>
          <w:szCs w:val="28"/>
        </w:rPr>
        <w:t>counterclaim for the payment of the amount of the top up of the purchase price in the sum of M6 000.00 but</w:t>
      </w:r>
      <w:r w:rsidR="00214048" w:rsidRPr="00AB7F25">
        <w:rPr>
          <w:rFonts w:ascii="Bookman Old Style" w:hAnsi="Bookman Old Style"/>
          <w:sz w:val="28"/>
          <w:szCs w:val="28"/>
        </w:rPr>
        <w:t>,</w:t>
      </w:r>
      <w:r w:rsidR="001D5766" w:rsidRPr="00AB7F25">
        <w:rPr>
          <w:rFonts w:ascii="Bookman Old Style" w:hAnsi="Bookman Old Style"/>
          <w:sz w:val="28"/>
          <w:szCs w:val="28"/>
        </w:rPr>
        <w:t xml:space="preserve"> as we have seen</w:t>
      </w:r>
      <w:r w:rsidR="00214048" w:rsidRPr="00AB7F25">
        <w:rPr>
          <w:rFonts w:ascii="Bookman Old Style" w:hAnsi="Bookman Old Style"/>
          <w:sz w:val="28"/>
          <w:szCs w:val="28"/>
        </w:rPr>
        <w:t>,</w:t>
      </w:r>
      <w:r w:rsidR="001D5766" w:rsidRPr="00AB7F25">
        <w:rPr>
          <w:rFonts w:ascii="Bookman Old Style" w:hAnsi="Bookman Old Style"/>
          <w:sz w:val="28"/>
          <w:szCs w:val="28"/>
        </w:rPr>
        <w:t xml:space="preserve"> he grounded his </w:t>
      </w:r>
      <w:r w:rsidR="00214048" w:rsidRPr="00AB7F25">
        <w:rPr>
          <w:rFonts w:ascii="Bookman Old Style" w:hAnsi="Bookman Old Style"/>
          <w:sz w:val="28"/>
          <w:szCs w:val="28"/>
        </w:rPr>
        <w:t>claims</w:t>
      </w:r>
      <w:r w:rsidR="001D5766" w:rsidRPr="00AB7F25">
        <w:rPr>
          <w:rFonts w:ascii="Bookman Old Style" w:hAnsi="Bookman Old Style"/>
          <w:sz w:val="28"/>
          <w:szCs w:val="28"/>
        </w:rPr>
        <w:t xml:space="preserve"> for its cancellation together with the agreement of 23 February 2022 and the return of his vehicle and claim for damages of M200.00 per km </w:t>
      </w:r>
      <w:r w:rsidR="00214048" w:rsidRPr="00AB7F25">
        <w:rPr>
          <w:rFonts w:ascii="Bookman Old Style" w:hAnsi="Bookman Old Style"/>
          <w:sz w:val="28"/>
          <w:szCs w:val="28"/>
        </w:rPr>
        <w:t xml:space="preserve">on that </w:t>
      </w:r>
      <w:r w:rsidRPr="00AB7F25">
        <w:rPr>
          <w:rFonts w:ascii="Bookman Old Style" w:hAnsi="Bookman Old Style"/>
          <w:sz w:val="28"/>
          <w:szCs w:val="28"/>
        </w:rPr>
        <w:t>agreement.</w:t>
      </w:r>
      <w:r w:rsidR="00B267EE" w:rsidRPr="00AB7F25">
        <w:rPr>
          <w:rFonts w:ascii="Bookman Old Style" w:hAnsi="Bookman Old Style"/>
          <w:sz w:val="28"/>
          <w:szCs w:val="28"/>
        </w:rPr>
        <w:t xml:space="preserve"> The learned judge made short shrift of the appellant’s contention: </w:t>
      </w:r>
    </w:p>
    <w:p w14:paraId="777F3CC4" w14:textId="77777777" w:rsidR="00482029" w:rsidRPr="00AB7F25" w:rsidRDefault="00482029" w:rsidP="00AB7F25">
      <w:pPr>
        <w:pStyle w:val="ListParagraph"/>
        <w:spacing w:line="360" w:lineRule="auto"/>
        <w:jc w:val="both"/>
        <w:rPr>
          <w:rFonts w:ascii="Bookman Old Style" w:hAnsi="Bookman Old Style"/>
          <w:sz w:val="28"/>
          <w:szCs w:val="28"/>
        </w:rPr>
      </w:pPr>
    </w:p>
    <w:p w14:paraId="4931CD83" w14:textId="14882384" w:rsidR="00482029" w:rsidRPr="00AB7F25" w:rsidRDefault="00B267EE" w:rsidP="00AB7F25">
      <w:pPr>
        <w:pStyle w:val="ListParagraph"/>
        <w:spacing w:line="360" w:lineRule="auto"/>
        <w:ind w:left="1440"/>
        <w:jc w:val="both"/>
        <w:rPr>
          <w:rFonts w:ascii="Bookman Old Style" w:hAnsi="Bookman Old Style"/>
          <w:i/>
          <w:iCs/>
          <w:sz w:val="28"/>
          <w:szCs w:val="28"/>
        </w:rPr>
      </w:pPr>
      <w:r w:rsidRPr="00AB7F25">
        <w:rPr>
          <w:rFonts w:ascii="Bookman Old Style" w:hAnsi="Bookman Old Style"/>
          <w:i/>
          <w:iCs/>
          <w:sz w:val="28"/>
          <w:szCs w:val="28"/>
        </w:rPr>
        <w:t>“[24] There is also the aspect of a Memorandum of Agreement which was entered into between the [respondent] and the [appellant]</w:t>
      </w:r>
      <w:r w:rsidR="005B2762" w:rsidRPr="00AB7F25">
        <w:rPr>
          <w:rFonts w:ascii="Bookman Old Style" w:hAnsi="Bookman Old Style"/>
          <w:i/>
          <w:iCs/>
          <w:sz w:val="28"/>
          <w:szCs w:val="28"/>
        </w:rPr>
        <w:t xml:space="preserve"> </w:t>
      </w:r>
      <w:r w:rsidRPr="00AB7F25">
        <w:rPr>
          <w:rFonts w:ascii="Bookman Old Style" w:hAnsi="Bookman Old Style"/>
          <w:i/>
          <w:iCs/>
          <w:sz w:val="28"/>
          <w:szCs w:val="28"/>
        </w:rPr>
        <w:t>on the 12</w:t>
      </w:r>
      <w:r w:rsidRPr="00AB7F25">
        <w:rPr>
          <w:rFonts w:ascii="Bookman Old Style" w:hAnsi="Bookman Old Style"/>
          <w:i/>
          <w:iCs/>
          <w:sz w:val="28"/>
          <w:szCs w:val="28"/>
          <w:vertAlign w:val="superscript"/>
        </w:rPr>
        <w:t>th</w:t>
      </w:r>
      <w:r w:rsidRPr="00AB7F25">
        <w:rPr>
          <w:rFonts w:ascii="Bookman Old Style" w:hAnsi="Bookman Old Style"/>
          <w:i/>
          <w:iCs/>
          <w:sz w:val="28"/>
          <w:szCs w:val="28"/>
        </w:rPr>
        <w:t xml:space="preserve"> of April 2022 which states that the [respondent] as buyer had already paid M46 000.00 to the agent, HRM Holdings (Pty) Ltd, who was appointed by the seller, being the [appellant]. </w:t>
      </w:r>
      <w:r w:rsidRPr="00AB7F25">
        <w:rPr>
          <w:rFonts w:ascii="Bookman Old Style" w:hAnsi="Bookman Old Style"/>
          <w:i/>
          <w:iCs/>
          <w:sz w:val="28"/>
          <w:szCs w:val="28"/>
        </w:rPr>
        <w:lastRenderedPageBreak/>
        <w:t xml:space="preserve">The agreement goes further to provide that the purchase price was </w:t>
      </w:r>
      <w:proofErr w:type="gramStart"/>
      <w:r w:rsidRPr="00AB7F25">
        <w:rPr>
          <w:rFonts w:ascii="Bookman Old Style" w:hAnsi="Bookman Old Style"/>
          <w:i/>
          <w:iCs/>
          <w:sz w:val="28"/>
          <w:szCs w:val="28"/>
        </w:rPr>
        <w:t>actually M52</w:t>
      </w:r>
      <w:proofErr w:type="gramEnd"/>
      <w:r w:rsidRPr="00AB7F25">
        <w:rPr>
          <w:rFonts w:ascii="Bookman Old Style" w:hAnsi="Bookman Old Style"/>
          <w:i/>
          <w:iCs/>
          <w:sz w:val="28"/>
          <w:szCs w:val="28"/>
        </w:rPr>
        <w:t xml:space="preserve"> 000 (and not M55 000</w:t>
      </w:r>
      <w:r w:rsidR="00482029" w:rsidRPr="00AB7F25">
        <w:rPr>
          <w:rFonts w:ascii="Bookman Old Style" w:hAnsi="Bookman Old Style"/>
          <w:i/>
          <w:iCs/>
          <w:sz w:val="28"/>
          <w:szCs w:val="28"/>
        </w:rPr>
        <w:t xml:space="preserve"> now being alleged to be the purchase price</w:t>
      </w:r>
      <w:r w:rsidRPr="00AB7F25">
        <w:rPr>
          <w:rFonts w:ascii="Bookman Old Style" w:hAnsi="Bookman Old Style"/>
          <w:i/>
          <w:iCs/>
          <w:sz w:val="28"/>
          <w:szCs w:val="28"/>
        </w:rPr>
        <w:t>)</w:t>
      </w:r>
      <w:r w:rsidR="00482029" w:rsidRPr="00AB7F25">
        <w:rPr>
          <w:rFonts w:ascii="Bookman Old Style" w:hAnsi="Bookman Old Style"/>
          <w:i/>
          <w:iCs/>
          <w:sz w:val="28"/>
          <w:szCs w:val="28"/>
        </w:rPr>
        <w:t xml:space="preserve">. This Memorandum appears to now shift the burden of ensuring that the agent transfers the money to his principal </w:t>
      </w:r>
      <w:proofErr w:type="gramStart"/>
      <w:r w:rsidR="00482029" w:rsidRPr="00AB7F25">
        <w:rPr>
          <w:rFonts w:ascii="Bookman Old Style" w:hAnsi="Bookman Old Style"/>
          <w:i/>
          <w:iCs/>
          <w:sz w:val="28"/>
          <w:szCs w:val="28"/>
        </w:rPr>
        <w:t>and also</w:t>
      </w:r>
      <w:proofErr w:type="gramEnd"/>
      <w:r w:rsidR="00482029" w:rsidRPr="00AB7F25">
        <w:rPr>
          <w:rFonts w:ascii="Bookman Old Style" w:hAnsi="Bookman Old Style"/>
          <w:i/>
          <w:iCs/>
          <w:sz w:val="28"/>
          <w:szCs w:val="28"/>
        </w:rPr>
        <w:t xml:space="preserve"> pay whatever difference alleged to be outstanding on the buyer, the [respondent]</w:t>
      </w:r>
      <w:r w:rsidR="00567FDA" w:rsidRPr="00AB7F25">
        <w:rPr>
          <w:rFonts w:ascii="Bookman Old Style" w:hAnsi="Bookman Old Style"/>
          <w:i/>
          <w:iCs/>
          <w:sz w:val="28"/>
          <w:szCs w:val="28"/>
        </w:rPr>
        <w:t>,</w:t>
      </w:r>
      <w:r w:rsidR="00482029" w:rsidRPr="00AB7F25">
        <w:rPr>
          <w:rFonts w:ascii="Bookman Old Style" w:hAnsi="Bookman Old Style"/>
          <w:i/>
          <w:iCs/>
          <w:sz w:val="28"/>
          <w:szCs w:val="28"/>
        </w:rPr>
        <w:t xml:space="preserve"> which difference, if any was not known to the [respondent].</w:t>
      </w:r>
    </w:p>
    <w:p w14:paraId="7773D392" w14:textId="77777777" w:rsidR="00482029" w:rsidRPr="00AB7F25" w:rsidRDefault="00482029" w:rsidP="00AB7F25">
      <w:pPr>
        <w:pStyle w:val="ListParagraph"/>
        <w:spacing w:line="360" w:lineRule="auto"/>
        <w:ind w:left="1440"/>
        <w:jc w:val="both"/>
        <w:rPr>
          <w:rFonts w:ascii="Bookman Old Style" w:hAnsi="Bookman Old Style"/>
          <w:i/>
          <w:iCs/>
          <w:sz w:val="28"/>
          <w:szCs w:val="28"/>
        </w:rPr>
      </w:pPr>
    </w:p>
    <w:p w14:paraId="6AF61E52" w14:textId="6D556E99" w:rsidR="00482029" w:rsidRPr="00AB7F25" w:rsidRDefault="00B267EE" w:rsidP="00AB7F25">
      <w:pPr>
        <w:pStyle w:val="ListParagraph"/>
        <w:spacing w:line="360" w:lineRule="auto"/>
        <w:ind w:left="1440"/>
        <w:jc w:val="both"/>
        <w:rPr>
          <w:rFonts w:ascii="Bookman Old Style" w:hAnsi="Bookman Old Style"/>
          <w:i/>
          <w:iCs/>
          <w:sz w:val="28"/>
          <w:szCs w:val="28"/>
        </w:rPr>
      </w:pPr>
      <w:r w:rsidRPr="00AB7F25">
        <w:rPr>
          <w:rFonts w:ascii="Bookman Old Style" w:hAnsi="Bookman Old Style"/>
          <w:i/>
          <w:iCs/>
          <w:sz w:val="28"/>
          <w:szCs w:val="28"/>
        </w:rPr>
        <w:t xml:space="preserve"> </w:t>
      </w:r>
      <w:r w:rsidR="00482029" w:rsidRPr="00AB7F25">
        <w:rPr>
          <w:rFonts w:ascii="Bookman Old Style" w:hAnsi="Bookman Old Style"/>
          <w:i/>
          <w:iCs/>
          <w:sz w:val="28"/>
          <w:szCs w:val="28"/>
        </w:rPr>
        <w:t xml:space="preserve">It was never explained to the court as to what legal </w:t>
      </w:r>
      <w:proofErr w:type="gramStart"/>
      <w:r w:rsidR="00482029" w:rsidRPr="00AB7F25">
        <w:rPr>
          <w:rFonts w:ascii="Bookman Old Style" w:hAnsi="Bookman Old Style"/>
          <w:i/>
          <w:iCs/>
          <w:sz w:val="28"/>
          <w:szCs w:val="28"/>
        </w:rPr>
        <w:t>standing  this</w:t>
      </w:r>
      <w:proofErr w:type="gramEnd"/>
      <w:r w:rsidR="00482029" w:rsidRPr="00AB7F25">
        <w:rPr>
          <w:rFonts w:ascii="Bookman Old Style" w:hAnsi="Bookman Old Style"/>
          <w:i/>
          <w:iCs/>
          <w:sz w:val="28"/>
          <w:szCs w:val="28"/>
        </w:rPr>
        <w:t xml:space="preserve"> Memorandum of Agreement held as the agreement of sale</w:t>
      </w:r>
      <w:r w:rsidR="001D5766" w:rsidRPr="00AB7F25">
        <w:rPr>
          <w:rFonts w:ascii="Bookman Old Style" w:hAnsi="Bookman Old Style"/>
          <w:i/>
          <w:iCs/>
          <w:sz w:val="28"/>
          <w:szCs w:val="28"/>
        </w:rPr>
        <w:t xml:space="preserve"> </w:t>
      </w:r>
      <w:r w:rsidR="00482029" w:rsidRPr="00AB7F25">
        <w:rPr>
          <w:rFonts w:ascii="Bookman Old Style" w:hAnsi="Bookman Old Style"/>
          <w:i/>
          <w:iCs/>
          <w:sz w:val="28"/>
          <w:szCs w:val="28"/>
        </w:rPr>
        <w:t>had already been concluded between the [respondent] and the</w:t>
      </w:r>
      <w:r w:rsidR="00567FDA" w:rsidRPr="00AB7F25">
        <w:rPr>
          <w:rFonts w:ascii="Bookman Old Style" w:hAnsi="Bookman Old Style"/>
          <w:i/>
          <w:iCs/>
          <w:sz w:val="28"/>
          <w:szCs w:val="28"/>
        </w:rPr>
        <w:t xml:space="preserve"> </w:t>
      </w:r>
      <w:r w:rsidR="00482029" w:rsidRPr="00AB7F25">
        <w:rPr>
          <w:rFonts w:ascii="Bookman Old Style" w:hAnsi="Bookman Old Style"/>
          <w:i/>
          <w:iCs/>
          <w:sz w:val="28"/>
          <w:szCs w:val="28"/>
        </w:rPr>
        <w:t xml:space="preserve">[agent] as agent of the [appellant] and the legal consequences of agency have already been expounded above.” </w:t>
      </w:r>
    </w:p>
    <w:p w14:paraId="373760B3" w14:textId="77777777" w:rsidR="00C7513E" w:rsidRPr="00AB7F25" w:rsidRDefault="00C7513E" w:rsidP="00AB7F25">
      <w:pPr>
        <w:pStyle w:val="ListParagraph"/>
        <w:spacing w:line="360" w:lineRule="auto"/>
        <w:ind w:left="1440"/>
        <w:jc w:val="both"/>
        <w:rPr>
          <w:rFonts w:ascii="Bookman Old Style" w:hAnsi="Bookman Old Style"/>
          <w:sz w:val="28"/>
          <w:szCs w:val="28"/>
        </w:rPr>
      </w:pPr>
    </w:p>
    <w:p w14:paraId="6F8188CF" w14:textId="78AFAEE2" w:rsidR="00567FDA" w:rsidRPr="00AB7F25" w:rsidRDefault="00056A33" w:rsidP="00AB7F25">
      <w:pPr>
        <w:spacing w:line="360" w:lineRule="auto"/>
        <w:jc w:val="both"/>
        <w:rPr>
          <w:rFonts w:ascii="Bookman Old Style" w:hAnsi="Bookman Old Style"/>
          <w:sz w:val="28"/>
          <w:szCs w:val="28"/>
        </w:rPr>
      </w:pPr>
      <w:r w:rsidRPr="00AB7F25">
        <w:rPr>
          <w:rFonts w:ascii="Bookman Old Style" w:hAnsi="Bookman Old Style"/>
          <w:sz w:val="28"/>
          <w:szCs w:val="28"/>
        </w:rPr>
        <w:t>[31]</w:t>
      </w:r>
      <w:r w:rsidRPr="00AB7F25">
        <w:rPr>
          <w:rFonts w:ascii="Bookman Old Style" w:hAnsi="Bookman Old Style"/>
          <w:sz w:val="28"/>
          <w:szCs w:val="28"/>
        </w:rPr>
        <w:tab/>
      </w:r>
      <w:r w:rsidR="00C7513E" w:rsidRPr="00AB7F25">
        <w:rPr>
          <w:rFonts w:ascii="Bookman Old Style" w:hAnsi="Bookman Old Style"/>
          <w:sz w:val="28"/>
          <w:szCs w:val="28"/>
        </w:rPr>
        <w:t>On this basis the High Court did not address the agreement of 12 April 2022 or its significance to the parties. Both wanted it dealt with and possibly cancelled but for different reasons. It was a compromise agreement voluntarily entered into by the respondent and the appellant. I think the learned judge erred in not considering the agreement.</w:t>
      </w:r>
    </w:p>
    <w:p w14:paraId="368750F2" w14:textId="77777777" w:rsidR="00056A33" w:rsidRPr="00AB7F25" w:rsidRDefault="00056A33" w:rsidP="00AB7F25">
      <w:pPr>
        <w:spacing w:line="360" w:lineRule="auto"/>
        <w:jc w:val="both"/>
        <w:rPr>
          <w:rFonts w:ascii="Bookman Old Style" w:hAnsi="Bookman Old Style"/>
          <w:b/>
          <w:bCs/>
          <w:sz w:val="28"/>
          <w:szCs w:val="28"/>
        </w:rPr>
      </w:pPr>
    </w:p>
    <w:p w14:paraId="1FA579CA" w14:textId="06D50E04" w:rsidR="00567FDA" w:rsidRPr="00AB7F25" w:rsidRDefault="00567FDA" w:rsidP="00AB7F25">
      <w:pPr>
        <w:spacing w:line="360" w:lineRule="auto"/>
        <w:jc w:val="both"/>
        <w:rPr>
          <w:rFonts w:ascii="Bookman Old Style" w:hAnsi="Bookman Old Style"/>
          <w:b/>
          <w:bCs/>
          <w:sz w:val="28"/>
          <w:szCs w:val="28"/>
        </w:rPr>
      </w:pPr>
      <w:r w:rsidRPr="00AB7F25">
        <w:rPr>
          <w:rFonts w:ascii="Bookman Old Style" w:hAnsi="Bookman Old Style"/>
          <w:b/>
          <w:bCs/>
          <w:sz w:val="28"/>
          <w:szCs w:val="28"/>
        </w:rPr>
        <w:t>Grounds of appeal</w:t>
      </w:r>
    </w:p>
    <w:p w14:paraId="60776143" w14:textId="2BCF74A3" w:rsidR="00567FDA" w:rsidRPr="00AB7F25" w:rsidRDefault="00056A33" w:rsidP="00AB7F25">
      <w:pPr>
        <w:spacing w:line="360" w:lineRule="auto"/>
        <w:jc w:val="both"/>
        <w:rPr>
          <w:rFonts w:ascii="Bookman Old Style" w:hAnsi="Bookman Old Style"/>
          <w:sz w:val="28"/>
          <w:szCs w:val="28"/>
        </w:rPr>
      </w:pPr>
      <w:r w:rsidRPr="00AB7F25">
        <w:rPr>
          <w:rFonts w:ascii="Bookman Old Style" w:hAnsi="Bookman Old Style"/>
          <w:sz w:val="28"/>
          <w:szCs w:val="28"/>
        </w:rPr>
        <w:t>[32]</w:t>
      </w:r>
      <w:r w:rsidRPr="00AB7F25">
        <w:rPr>
          <w:rFonts w:ascii="Bookman Old Style" w:hAnsi="Bookman Old Style"/>
          <w:sz w:val="28"/>
          <w:szCs w:val="28"/>
        </w:rPr>
        <w:tab/>
      </w:r>
      <w:r w:rsidR="006E0CD7" w:rsidRPr="00AB7F25">
        <w:rPr>
          <w:rFonts w:ascii="Bookman Old Style" w:hAnsi="Bookman Old Style"/>
          <w:sz w:val="28"/>
          <w:szCs w:val="28"/>
        </w:rPr>
        <w:t xml:space="preserve">The </w:t>
      </w:r>
      <w:r w:rsidR="00C50D86" w:rsidRPr="00AB7F25">
        <w:rPr>
          <w:rFonts w:ascii="Bookman Old Style" w:hAnsi="Bookman Old Style"/>
          <w:sz w:val="28"/>
          <w:szCs w:val="28"/>
        </w:rPr>
        <w:t xml:space="preserve">appellant’s </w:t>
      </w:r>
      <w:r w:rsidR="006E0CD7" w:rsidRPr="00AB7F25">
        <w:rPr>
          <w:rFonts w:ascii="Bookman Old Style" w:hAnsi="Bookman Old Style"/>
          <w:sz w:val="28"/>
          <w:szCs w:val="28"/>
        </w:rPr>
        <w:t xml:space="preserve">grounds of appeal </w:t>
      </w:r>
      <w:r w:rsidR="00F070F3" w:rsidRPr="00AB7F25">
        <w:rPr>
          <w:rFonts w:ascii="Bookman Old Style" w:hAnsi="Bookman Old Style"/>
          <w:sz w:val="28"/>
          <w:szCs w:val="28"/>
        </w:rPr>
        <w:t xml:space="preserve">in the record of proceedings </w:t>
      </w:r>
      <w:r w:rsidR="003E0ACB" w:rsidRPr="00AB7F25">
        <w:rPr>
          <w:rFonts w:ascii="Bookman Old Style" w:hAnsi="Bookman Old Style"/>
          <w:sz w:val="28"/>
          <w:szCs w:val="28"/>
        </w:rPr>
        <w:t>are eight in number</w:t>
      </w:r>
      <w:r w:rsidR="005B2762" w:rsidRPr="00AB7F25">
        <w:rPr>
          <w:rFonts w:ascii="Bookman Old Style" w:hAnsi="Bookman Old Style"/>
          <w:sz w:val="28"/>
          <w:szCs w:val="28"/>
        </w:rPr>
        <w:t>.</w:t>
      </w:r>
      <w:r w:rsidR="00F070F3" w:rsidRPr="00AB7F25">
        <w:rPr>
          <w:rFonts w:ascii="Bookman Old Style" w:hAnsi="Bookman Old Style"/>
          <w:sz w:val="28"/>
          <w:szCs w:val="28"/>
        </w:rPr>
        <w:t xml:space="preserve"> </w:t>
      </w:r>
      <w:r w:rsidR="005B2762" w:rsidRPr="00AB7F25">
        <w:rPr>
          <w:rFonts w:ascii="Bookman Old Style" w:hAnsi="Bookman Old Style"/>
          <w:sz w:val="28"/>
          <w:szCs w:val="28"/>
        </w:rPr>
        <w:t xml:space="preserve">They are </w:t>
      </w:r>
      <w:r w:rsidR="00A06653" w:rsidRPr="00AB7F25">
        <w:rPr>
          <w:rFonts w:ascii="Bookman Old Style" w:hAnsi="Bookman Old Style"/>
          <w:sz w:val="28"/>
          <w:szCs w:val="28"/>
        </w:rPr>
        <w:t>that the learned judge</w:t>
      </w:r>
      <w:r w:rsidR="00567FDA" w:rsidRPr="00AB7F25">
        <w:rPr>
          <w:rFonts w:ascii="Bookman Old Style" w:hAnsi="Bookman Old Style"/>
          <w:sz w:val="28"/>
          <w:szCs w:val="28"/>
        </w:rPr>
        <w:t xml:space="preserve"> </w:t>
      </w:r>
      <w:r w:rsidR="0005229E" w:rsidRPr="00AB7F25">
        <w:rPr>
          <w:rFonts w:ascii="Bookman Old Style" w:hAnsi="Bookman Old Style"/>
          <w:sz w:val="28"/>
          <w:szCs w:val="28"/>
        </w:rPr>
        <w:t xml:space="preserve">erred or misdirected herself in </w:t>
      </w:r>
      <w:r w:rsidR="00567FDA" w:rsidRPr="00AB7F25">
        <w:rPr>
          <w:rFonts w:ascii="Bookman Old Style" w:hAnsi="Bookman Old Style"/>
          <w:sz w:val="28"/>
          <w:szCs w:val="28"/>
        </w:rPr>
        <w:t xml:space="preserve">– </w:t>
      </w:r>
    </w:p>
    <w:p w14:paraId="7D821A74" w14:textId="77777777" w:rsidR="00567FDA" w:rsidRPr="00AB7F25" w:rsidRDefault="00567FDA" w:rsidP="00AB7F25">
      <w:pPr>
        <w:pStyle w:val="ListParagraph"/>
        <w:spacing w:line="360" w:lineRule="auto"/>
        <w:jc w:val="both"/>
        <w:rPr>
          <w:rFonts w:ascii="Bookman Old Style" w:hAnsi="Bookman Old Style"/>
          <w:sz w:val="28"/>
          <w:szCs w:val="28"/>
        </w:rPr>
      </w:pPr>
    </w:p>
    <w:p w14:paraId="19D95943" w14:textId="3BE381EC" w:rsidR="00567FDA" w:rsidRPr="00AB7F25" w:rsidRDefault="00567FDA" w:rsidP="00AB7F25">
      <w:pPr>
        <w:pStyle w:val="ListParagraph"/>
        <w:numPr>
          <w:ilvl w:val="0"/>
          <w:numId w:val="2"/>
        </w:numPr>
        <w:spacing w:line="360" w:lineRule="auto"/>
        <w:jc w:val="both"/>
        <w:rPr>
          <w:rFonts w:ascii="Bookman Old Style" w:hAnsi="Bookman Old Style"/>
          <w:sz w:val="28"/>
          <w:szCs w:val="28"/>
        </w:rPr>
      </w:pPr>
      <w:r w:rsidRPr="00AB7F25">
        <w:rPr>
          <w:rFonts w:ascii="Bookman Old Style" w:hAnsi="Bookman Old Style"/>
          <w:sz w:val="28"/>
          <w:szCs w:val="28"/>
        </w:rPr>
        <w:lastRenderedPageBreak/>
        <w:t>misconstru</w:t>
      </w:r>
      <w:r w:rsidR="0005229E" w:rsidRPr="00AB7F25">
        <w:rPr>
          <w:rFonts w:ascii="Bookman Old Style" w:hAnsi="Bookman Old Style"/>
          <w:sz w:val="28"/>
          <w:szCs w:val="28"/>
        </w:rPr>
        <w:t>ing</w:t>
      </w:r>
      <w:r w:rsidRPr="00AB7F25">
        <w:rPr>
          <w:rFonts w:ascii="Bookman Old Style" w:hAnsi="Bookman Old Style"/>
          <w:sz w:val="28"/>
          <w:szCs w:val="28"/>
        </w:rPr>
        <w:t xml:space="preserve"> the facts</w:t>
      </w:r>
      <w:r w:rsidR="00A06653" w:rsidRPr="00AB7F25">
        <w:rPr>
          <w:rFonts w:ascii="Bookman Old Style" w:hAnsi="Bookman Old Style"/>
          <w:sz w:val="28"/>
          <w:szCs w:val="28"/>
        </w:rPr>
        <w:t xml:space="preserve"> </w:t>
      </w:r>
      <w:r w:rsidR="0005229E" w:rsidRPr="00AB7F25">
        <w:rPr>
          <w:rFonts w:ascii="Bookman Old Style" w:hAnsi="Bookman Old Style"/>
          <w:sz w:val="28"/>
          <w:szCs w:val="28"/>
        </w:rPr>
        <w:t>and</w:t>
      </w:r>
      <w:r w:rsidR="00A06653" w:rsidRPr="00AB7F25">
        <w:rPr>
          <w:rFonts w:ascii="Bookman Old Style" w:hAnsi="Bookman Old Style"/>
          <w:sz w:val="28"/>
          <w:szCs w:val="28"/>
        </w:rPr>
        <w:t xml:space="preserve"> finding</w:t>
      </w:r>
      <w:r w:rsidRPr="00AB7F25">
        <w:rPr>
          <w:rFonts w:ascii="Bookman Old Style" w:hAnsi="Bookman Old Style"/>
          <w:sz w:val="28"/>
          <w:szCs w:val="28"/>
        </w:rPr>
        <w:t xml:space="preserve"> that the appellant had not been in continuous possession of the motor vehicle when it was not disputed that the appellant had repossessed the motor vehicle before the agreement of 12 April 2022 and </w:t>
      </w:r>
      <w:r w:rsidR="00A06653" w:rsidRPr="00AB7F25">
        <w:rPr>
          <w:rFonts w:ascii="Bookman Old Style" w:hAnsi="Bookman Old Style"/>
          <w:sz w:val="28"/>
          <w:szCs w:val="28"/>
        </w:rPr>
        <w:t xml:space="preserve">only </w:t>
      </w:r>
      <w:r w:rsidRPr="00AB7F25">
        <w:rPr>
          <w:rFonts w:ascii="Bookman Old Style" w:hAnsi="Bookman Old Style"/>
          <w:sz w:val="28"/>
          <w:szCs w:val="28"/>
        </w:rPr>
        <w:t>returned it into the respondent’s possession after th</w:t>
      </w:r>
      <w:r w:rsidR="00A06653" w:rsidRPr="00AB7F25">
        <w:rPr>
          <w:rFonts w:ascii="Bookman Old Style" w:hAnsi="Bookman Old Style"/>
          <w:sz w:val="28"/>
          <w:szCs w:val="28"/>
        </w:rPr>
        <w:t>at</w:t>
      </w:r>
      <w:r w:rsidRPr="00AB7F25">
        <w:rPr>
          <w:rFonts w:ascii="Bookman Old Style" w:hAnsi="Bookman Old Style"/>
          <w:sz w:val="28"/>
          <w:szCs w:val="28"/>
        </w:rPr>
        <w:t xml:space="preserve"> </w:t>
      </w:r>
      <w:proofErr w:type="gramStart"/>
      <w:r w:rsidRPr="00AB7F25">
        <w:rPr>
          <w:rFonts w:ascii="Bookman Old Style" w:hAnsi="Bookman Old Style"/>
          <w:sz w:val="28"/>
          <w:szCs w:val="28"/>
        </w:rPr>
        <w:t>agreement;</w:t>
      </w:r>
      <w:proofErr w:type="gramEnd"/>
    </w:p>
    <w:p w14:paraId="30EE8355" w14:textId="77777777" w:rsidR="0005229E" w:rsidRPr="00AB7F25" w:rsidRDefault="0005229E" w:rsidP="00AB7F25">
      <w:pPr>
        <w:pStyle w:val="ListParagraph"/>
        <w:spacing w:line="360" w:lineRule="auto"/>
        <w:ind w:left="1080"/>
        <w:jc w:val="both"/>
        <w:rPr>
          <w:rFonts w:ascii="Bookman Old Style" w:hAnsi="Bookman Old Style"/>
          <w:sz w:val="28"/>
          <w:szCs w:val="28"/>
        </w:rPr>
      </w:pPr>
    </w:p>
    <w:p w14:paraId="551968C9" w14:textId="518D1FFE" w:rsidR="0005229E" w:rsidRPr="00AB7F25" w:rsidRDefault="00A06653" w:rsidP="00AB7F25">
      <w:pPr>
        <w:pStyle w:val="ListParagraph"/>
        <w:numPr>
          <w:ilvl w:val="0"/>
          <w:numId w:val="2"/>
        </w:numPr>
        <w:spacing w:line="360" w:lineRule="auto"/>
        <w:jc w:val="both"/>
        <w:rPr>
          <w:rFonts w:ascii="Bookman Old Style" w:hAnsi="Bookman Old Style"/>
          <w:sz w:val="28"/>
          <w:szCs w:val="28"/>
        </w:rPr>
      </w:pPr>
      <w:r w:rsidRPr="00AB7F25">
        <w:rPr>
          <w:rFonts w:ascii="Bookman Old Style" w:hAnsi="Bookman Old Style"/>
          <w:sz w:val="28"/>
          <w:szCs w:val="28"/>
        </w:rPr>
        <w:t xml:space="preserve">finding that the legal implications </w:t>
      </w:r>
      <w:r w:rsidR="005B2762" w:rsidRPr="00AB7F25">
        <w:rPr>
          <w:rFonts w:ascii="Bookman Old Style" w:hAnsi="Bookman Old Style"/>
          <w:sz w:val="28"/>
          <w:szCs w:val="28"/>
        </w:rPr>
        <w:t xml:space="preserve">of </w:t>
      </w:r>
      <w:r w:rsidRPr="00AB7F25">
        <w:rPr>
          <w:rFonts w:ascii="Bookman Old Style" w:hAnsi="Bookman Old Style"/>
          <w:sz w:val="28"/>
          <w:szCs w:val="28"/>
        </w:rPr>
        <w:t xml:space="preserve">the Memorandum of Agreement between the respondent and the agent as contrasted with that between the </w:t>
      </w:r>
      <w:r w:rsidR="009222DC" w:rsidRPr="00AB7F25">
        <w:rPr>
          <w:rFonts w:ascii="Bookman Old Style" w:hAnsi="Bookman Old Style"/>
          <w:sz w:val="28"/>
          <w:szCs w:val="28"/>
        </w:rPr>
        <w:t xml:space="preserve">respondent and the appellant did not justify the disregard of the existence and legality of the Memorandum of Agreement as done by the learned </w:t>
      </w:r>
      <w:proofErr w:type="gramStart"/>
      <w:r w:rsidR="009222DC" w:rsidRPr="00AB7F25">
        <w:rPr>
          <w:rFonts w:ascii="Bookman Old Style" w:hAnsi="Bookman Old Style"/>
          <w:sz w:val="28"/>
          <w:szCs w:val="28"/>
        </w:rPr>
        <w:t>judge;</w:t>
      </w:r>
      <w:proofErr w:type="gramEnd"/>
    </w:p>
    <w:p w14:paraId="4AD5D7A3" w14:textId="77777777" w:rsidR="0005229E" w:rsidRPr="00AB7F25" w:rsidRDefault="0005229E" w:rsidP="00AB7F25">
      <w:pPr>
        <w:pStyle w:val="ListParagraph"/>
        <w:spacing w:line="360" w:lineRule="auto"/>
        <w:rPr>
          <w:rFonts w:ascii="Bookman Old Style" w:hAnsi="Bookman Old Style"/>
          <w:sz w:val="28"/>
          <w:szCs w:val="28"/>
        </w:rPr>
      </w:pPr>
    </w:p>
    <w:p w14:paraId="4B5AD56D" w14:textId="2F784588" w:rsidR="0005229E" w:rsidRPr="00AB7F25" w:rsidRDefault="009222DC" w:rsidP="00AB7F25">
      <w:pPr>
        <w:pStyle w:val="ListParagraph"/>
        <w:numPr>
          <w:ilvl w:val="0"/>
          <w:numId w:val="2"/>
        </w:numPr>
        <w:spacing w:line="360" w:lineRule="auto"/>
        <w:jc w:val="both"/>
        <w:rPr>
          <w:rFonts w:ascii="Bookman Old Style" w:hAnsi="Bookman Old Style"/>
          <w:sz w:val="28"/>
          <w:szCs w:val="28"/>
        </w:rPr>
      </w:pPr>
      <w:r w:rsidRPr="00AB7F25">
        <w:rPr>
          <w:rFonts w:ascii="Bookman Old Style" w:hAnsi="Bookman Old Style"/>
          <w:sz w:val="28"/>
          <w:szCs w:val="28"/>
        </w:rPr>
        <w:t xml:space="preserve"> granting the order in favour of respondent in circumstances where the sale was based on a suspensive condition as contended by the appellant in the answering </w:t>
      </w:r>
      <w:proofErr w:type="gramStart"/>
      <w:r w:rsidRPr="00AB7F25">
        <w:rPr>
          <w:rFonts w:ascii="Bookman Old Style" w:hAnsi="Bookman Old Style"/>
          <w:sz w:val="28"/>
          <w:szCs w:val="28"/>
        </w:rPr>
        <w:t>affidavit;</w:t>
      </w:r>
      <w:proofErr w:type="gramEnd"/>
    </w:p>
    <w:p w14:paraId="76BA84E5" w14:textId="77777777" w:rsidR="0005229E" w:rsidRPr="00AB7F25" w:rsidRDefault="0005229E" w:rsidP="00AB7F25">
      <w:pPr>
        <w:pStyle w:val="ListParagraph"/>
        <w:spacing w:line="360" w:lineRule="auto"/>
        <w:rPr>
          <w:rFonts w:ascii="Bookman Old Style" w:hAnsi="Bookman Old Style"/>
          <w:sz w:val="28"/>
          <w:szCs w:val="28"/>
        </w:rPr>
      </w:pPr>
    </w:p>
    <w:p w14:paraId="0669EC42" w14:textId="3701638E" w:rsidR="0005229E" w:rsidRPr="00AB7F25" w:rsidRDefault="009222DC" w:rsidP="00AB7F25">
      <w:pPr>
        <w:pStyle w:val="ListParagraph"/>
        <w:numPr>
          <w:ilvl w:val="0"/>
          <w:numId w:val="2"/>
        </w:numPr>
        <w:spacing w:line="360" w:lineRule="auto"/>
        <w:jc w:val="both"/>
        <w:rPr>
          <w:rFonts w:ascii="Bookman Old Style" w:hAnsi="Bookman Old Style"/>
          <w:sz w:val="28"/>
          <w:szCs w:val="28"/>
        </w:rPr>
      </w:pPr>
      <w:r w:rsidRPr="00AB7F25">
        <w:rPr>
          <w:rFonts w:ascii="Bookman Old Style" w:hAnsi="Bookman Old Style"/>
          <w:sz w:val="28"/>
          <w:szCs w:val="28"/>
        </w:rPr>
        <w:t xml:space="preserve">not recognising that the issue whether the respondent had discharged his obligations </w:t>
      </w:r>
      <w:r w:rsidR="006B3D91" w:rsidRPr="00AB7F25">
        <w:rPr>
          <w:rFonts w:ascii="Bookman Old Style" w:hAnsi="Bookman Old Style"/>
          <w:sz w:val="28"/>
          <w:szCs w:val="28"/>
        </w:rPr>
        <w:t xml:space="preserve">of paying the full purchase price had to be dealt and </w:t>
      </w:r>
      <w:r w:rsidR="00E00529" w:rsidRPr="00AB7F25">
        <w:rPr>
          <w:rFonts w:ascii="Bookman Old Style" w:hAnsi="Bookman Old Style"/>
          <w:sz w:val="28"/>
          <w:szCs w:val="28"/>
        </w:rPr>
        <w:t xml:space="preserve">if </w:t>
      </w:r>
      <w:r w:rsidR="006B3D91" w:rsidRPr="00AB7F25">
        <w:rPr>
          <w:rFonts w:ascii="Bookman Old Style" w:hAnsi="Bookman Old Style"/>
          <w:sz w:val="28"/>
          <w:szCs w:val="28"/>
        </w:rPr>
        <w:t xml:space="preserve">left where it is, it remains undecided by the High </w:t>
      </w:r>
      <w:proofErr w:type="gramStart"/>
      <w:r w:rsidR="006B3D91" w:rsidRPr="00AB7F25">
        <w:rPr>
          <w:rFonts w:ascii="Bookman Old Style" w:hAnsi="Bookman Old Style"/>
          <w:sz w:val="28"/>
          <w:szCs w:val="28"/>
        </w:rPr>
        <w:t>Court;</w:t>
      </w:r>
      <w:proofErr w:type="gramEnd"/>
    </w:p>
    <w:p w14:paraId="2899431F" w14:textId="77777777" w:rsidR="0005229E" w:rsidRPr="00AB7F25" w:rsidRDefault="0005229E" w:rsidP="00AB7F25">
      <w:pPr>
        <w:pStyle w:val="ListParagraph"/>
        <w:spacing w:line="360" w:lineRule="auto"/>
        <w:rPr>
          <w:rFonts w:ascii="Bookman Old Style" w:hAnsi="Bookman Old Style"/>
          <w:sz w:val="28"/>
          <w:szCs w:val="28"/>
        </w:rPr>
      </w:pPr>
    </w:p>
    <w:p w14:paraId="00EDECA0" w14:textId="3030D6C0" w:rsidR="0005229E" w:rsidRPr="00AB7F25" w:rsidRDefault="006B3D91" w:rsidP="00AB7F25">
      <w:pPr>
        <w:pStyle w:val="ListParagraph"/>
        <w:numPr>
          <w:ilvl w:val="0"/>
          <w:numId w:val="2"/>
        </w:numPr>
        <w:spacing w:line="360" w:lineRule="auto"/>
        <w:jc w:val="both"/>
        <w:rPr>
          <w:rFonts w:ascii="Bookman Old Style" w:hAnsi="Bookman Old Style"/>
          <w:sz w:val="28"/>
          <w:szCs w:val="28"/>
        </w:rPr>
      </w:pPr>
      <w:r w:rsidRPr="00AB7F25">
        <w:rPr>
          <w:rFonts w:ascii="Bookman Old Style" w:hAnsi="Bookman Old Style"/>
          <w:sz w:val="28"/>
          <w:szCs w:val="28"/>
        </w:rPr>
        <w:t xml:space="preserve">not granting the interlocutory application where the subject of the sale was prone to depreciation and the licence disk was expiring in a short period of </w:t>
      </w:r>
      <w:proofErr w:type="gramStart"/>
      <w:r w:rsidRPr="00AB7F25">
        <w:rPr>
          <w:rFonts w:ascii="Bookman Old Style" w:hAnsi="Bookman Old Style"/>
          <w:sz w:val="28"/>
          <w:szCs w:val="28"/>
        </w:rPr>
        <w:t>time;</w:t>
      </w:r>
      <w:proofErr w:type="gramEnd"/>
    </w:p>
    <w:p w14:paraId="429B6C4C" w14:textId="77777777" w:rsidR="0005229E" w:rsidRPr="00AB7F25" w:rsidRDefault="0005229E" w:rsidP="00AB7F25">
      <w:pPr>
        <w:pStyle w:val="ListParagraph"/>
        <w:spacing w:line="360" w:lineRule="auto"/>
        <w:rPr>
          <w:rFonts w:ascii="Bookman Old Style" w:hAnsi="Bookman Old Style"/>
          <w:sz w:val="28"/>
          <w:szCs w:val="28"/>
        </w:rPr>
      </w:pPr>
    </w:p>
    <w:p w14:paraId="0DCAE376" w14:textId="4C29F77F" w:rsidR="0005229E" w:rsidRPr="00AB7F25" w:rsidRDefault="006B3D91" w:rsidP="00AB7F25">
      <w:pPr>
        <w:pStyle w:val="ListParagraph"/>
        <w:numPr>
          <w:ilvl w:val="0"/>
          <w:numId w:val="2"/>
        </w:numPr>
        <w:spacing w:line="360" w:lineRule="auto"/>
        <w:jc w:val="both"/>
        <w:rPr>
          <w:rFonts w:ascii="Bookman Old Style" w:hAnsi="Bookman Old Style"/>
          <w:sz w:val="28"/>
          <w:szCs w:val="28"/>
        </w:rPr>
      </w:pPr>
      <w:r w:rsidRPr="00AB7F25">
        <w:rPr>
          <w:rFonts w:ascii="Bookman Old Style" w:hAnsi="Bookman Old Style"/>
          <w:sz w:val="28"/>
          <w:szCs w:val="28"/>
        </w:rPr>
        <w:lastRenderedPageBreak/>
        <w:t>relying on Gibson</w:t>
      </w:r>
      <w:r w:rsidRPr="00AB7F25">
        <w:rPr>
          <w:rStyle w:val="FootnoteReference"/>
          <w:rFonts w:ascii="Bookman Old Style" w:hAnsi="Bookman Old Style"/>
          <w:sz w:val="28"/>
          <w:szCs w:val="28"/>
        </w:rPr>
        <w:footnoteReference w:id="5"/>
      </w:r>
      <w:r w:rsidRPr="00AB7F25">
        <w:rPr>
          <w:rFonts w:ascii="Bookman Old Style" w:hAnsi="Bookman Old Style"/>
          <w:sz w:val="28"/>
          <w:szCs w:val="28"/>
        </w:rPr>
        <w:t xml:space="preserve"> and ignor</w:t>
      </w:r>
      <w:r w:rsidR="005B2762" w:rsidRPr="00AB7F25">
        <w:rPr>
          <w:rFonts w:ascii="Bookman Old Style" w:hAnsi="Bookman Old Style"/>
          <w:sz w:val="28"/>
          <w:szCs w:val="28"/>
        </w:rPr>
        <w:t>ing</w:t>
      </w:r>
      <w:r w:rsidRPr="00AB7F25">
        <w:rPr>
          <w:rFonts w:ascii="Bookman Old Style" w:hAnsi="Bookman Old Style"/>
          <w:sz w:val="28"/>
          <w:szCs w:val="28"/>
        </w:rPr>
        <w:t xml:space="preserve"> the fact that the appellant had not ratified the agent’s unauthorised act of selling the motor vehicle “way below its agreed price</w:t>
      </w:r>
      <w:proofErr w:type="gramStart"/>
      <w:r w:rsidRPr="00AB7F25">
        <w:rPr>
          <w:rFonts w:ascii="Bookman Old Style" w:hAnsi="Bookman Old Style"/>
          <w:sz w:val="28"/>
          <w:szCs w:val="28"/>
        </w:rPr>
        <w:t>”;</w:t>
      </w:r>
      <w:proofErr w:type="gramEnd"/>
    </w:p>
    <w:p w14:paraId="3B84D599" w14:textId="77777777" w:rsidR="0005229E" w:rsidRPr="00AB7F25" w:rsidRDefault="0005229E" w:rsidP="00AB7F25">
      <w:pPr>
        <w:pStyle w:val="ListParagraph"/>
        <w:spacing w:line="360" w:lineRule="auto"/>
        <w:rPr>
          <w:rFonts w:ascii="Bookman Old Style" w:hAnsi="Bookman Old Style"/>
          <w:sz w:val="28"/>
          <w:szCs w:val="28"/>
        </w:rPr>
      </w:pPr>
    </w:p>
    <w:p w14:paraId="7E7BF1CF" w14:textId="0FA598A0" w:rsidR="0005229E" w:rsidRPr="00AB7F25" w:rsidRDefault="006B3D91" w:rsidP="00AB7F25">
      <w:pPr>
        <w:pStyle w:val="ListParagraph"/>
        <w:numPr>
          <w:ilvl w:val="0"/>
          <w:numId w:val="2"/>
        </w:numPr>
        <w:spacing w:line="360" w:lineRule="auto"/>
        <w:jc w:val="both"/>
        <w:rPr>
          <w:rFonts w:ascii="Bookman Old Style" w:hAnsi="Bookman Old Style"/>
          <w:sz w:val="28"/>
          <w:szCs w:val="28"/>
        </w:rPr>
      </w:pPr>
      <w:r w:rsidRPr="00AB7F25">
        <w:rPr>
          <w:rFonts w:ascii="Bookman Old Style" w:hAnsi="Bookman Old Style"/>
          <w:sz w:val="28"/>
          <w:szCs w:val="28"/>
        </w:rPr>
        <w:t xml:space="preserve">not recognizing that the appellant’s real argument was that the sale between the respondent and appellant was not </w:t>
      </w:r>
      <w:r w:rsidRPr="00AB7F25">
        <w:rPr>
          <w:rFonts w:ascii="Bookman Old Style" w:hAnsi="Bookman Old Style"/>
          <w:i/>
          <w:iCs/>
          <w:sz w:val="28"/>
          <w:szCs w:val="28"/>
        </w:rPr>
        <w:t>perfecta</w:t>
      </w:r>
      <w:r w:rsidRPr="00AB7F25">
        <w:rPr>
          <w:rFonts w:ascii="Bookman Old Style" w:hAnsi="Bookman Old Style"/>
          <w:sz w:val="28"/>
          <w:szCs w:val="28"/>
        </w:rPr>
        <w:t xml:space="preserve"> because appellant had not received the purchase price and that the first agreement had been cancelled hence the </w:t>
      </w:r>
      <w:r w:rsidR="0005229E" w:rsidRPr="00AB7F25">
        <w:rPr>
          <w:rFonts w:ascii="Bookman Old Style" w:hAnsi="Bookman Old Style"/>
          <w:sz w:val="28"/>
          <w:szCs w:val="28"/>
        </w:rPr>
        <w:t xml:space="preserve">second </w:t>
      </w:r>
      <w:proofErr w:type="gramStart"/>
      <w:r w:rsidR="0005229E" w:rsidRPr="00AB7F25">
        <w:rPr>
          <w:rFonts w:ascii="Bookman Old Style" w:hAnsi="Bookman Old Style"/>
          <w:sz w:val="28"/>
          <w:szCs w:val="28"/>
        </w:rPr>
        <w:t>agreement;</w:t>
      </w:r>
      <w:proofErr w:type="gramEnd"/>
      <w:r w:rsidR="0005229E" w:rsidRPr="00AB7F25">
        <w:rPr>
          <w:rFonts w:ascii="Bookman Old Style" w:hAnsi="Bookman Old Style"/>
          <w:sz w:val="28"/>
          <w:szCs w:val="28"/>
        </w:rPr>
        <w:t xml:space="preserve"> </w:t>
      </w:r>
    </w:p>
    <w:p w14:paraId="73F89612" w14:textId="77777777" w:rsidR="0005229E" w:rsidRPr="00AB7F25" w:rsidRDefault="0005229E" w:rsidP="00AB7F25">
      <w:pPr>
        <w:pStyle w:val="ListParagraph"/>
        <w:spacing w:line="360" w:lineRule="auto"/>
        <w:rPr>
          <w:rFonts w:ascii="Bookman Old Style" w:hAnsi="Bookman Old Style"/>
          <w:sz w:val="28"/>
          <w:szCs w:val="28"/>
        </w:rPr>
      </w:pPr>
    </w:p>
    <w:p w14:paraId="61FAF374" w14:textId="77777777" w:rsidR="00145D89" w:rsidRPr="00AB7F25" w:rsidRDefault="0005229E" w:rsidP="00AB7F25">
      <w:pPr>
        <w:pStyle w:val="ListParagraph"/>
        <w:numPr>
          <w:ilvl w:val="0"/>
          <w:numId w:val="2"/>
        </w:numPr>
        <w:spacing w:line="360" w:lineRule="auto"/>
        <w:jc w:val="both"/>
        <w:rPr>
          <w:rFonts w:ascii="Bookman Old Style" w:hAnsi="Bookman Old Style"/>
          <w:sz w:val="28"/>
          <w:szCs w:val="28"/>
        </w:rPr>
      </w:pPr>
      <w:r w:rsidRPr="00AB7F25">
        <w:rPr>
          <w:rFonts w:ascii="Bookman Old Style" w:hAnsi="Bookman Old Style"/>
          <w:sz w:val="28"/>
          <w:szCs w:val="28"/>
        </w:rPr>
        <w:t xml:space="preserve">finding that the respondent was </w:t>
      </w:r>
      <w:r w:rsidR="00145D89" w:rsidRPr="00AB7F25">
        <w:rPr>
          <w:rFonts w:ascii="Bookman Old Style" w:hAnsi="Bookman Old Style"/>
          <w:sz w:val="28"/>
          <w:szCs w:val="28"/>
        </w:rPr>
        <w:t xml:space="preserve">not </w:t>
      </w:r>
      <w:r w:rsidRPr="00AB7F25">
        <w:rPr>
          <w:rFonts w:ascii="Bookman Old Style" w:hAnsi="Bookman Old Style"/>
          <w:sz w:val="28"/>
          <w:szCs w:val="28"/>
        </w:rPr>
        <w:t>privy to the agreement between the appellant and his agent when the respondent knew as from 23 February 2022 that the appellant would only release the certificate of registration of the motor vehicle upon receipt of the purchase price: the suspensive condition had always been expressly communicated.</w:t>
      </w:r>
    </w:p>
    <w:p w14:paraId="735A9AF4" w14:textId="77777777" w:rsidR="00145D89" w:rsidRPr="00AB7F25" w:rsidRDefault="00145D89" w:rsidP="00AB7F25">
      <w:pPr>
        <w:pStyle w:val="ListParagraph"/>
        <w:spacing w:line="360" w:lineRule="auto"/>
        <w:rPr>
          <w:rFonts w:ascii="Bookman Old Style" w:hAnsi="Bookman Old Style"/>
          <w:sz w:val="28"/>
          <w:szCs w:val="28"/>
        </w:rPr>
      </w:pPr>
    </w:p>
    <w:p w14:paraId="0FB3B9C2" w14:textId="75DE98F6" w:rsidR="00E00529" w:rsidRPr="00AB7F25" w:rsidRDefault="00056A33" w:rsidP="00AB7F25">
      <w:pPr>
        <w:spacing w:line="360" w:lineRule="auto"/>
        <w:jc w:val="both"/>
        <w:rPr>
          <w:rFonts w:ascii="Bookman Old Style" w:hAnsi="Bookman Old Style"/>
          <w:sz w:val="28"/>
          <w:szCs w:val="28"/>
        </w:rPr>
      </w:pPr>
      <w:r w:rsidRPr="00AB7F25">
        <w:rPr>
          <w:rFonts w:ascii="Bookman Old Style" w:hAnsi="Bookman Old Style"/>
          <w:sz w:val="28"/>
          <w:szCs w:val="28"/>
        </w:rPr>
        <w:t>[33]</w:t>
      </w:r>
      <w:r w:rsidRPr="00AB7F25">
        <w:rPr>
          <w:rFonts w:ascii="Bookman Old Style" w:hAnsi="Bookman Old Style"/>
          <w:sz w:val="28"/>
          <w:szCs w:val="28"/>
        </w:rPr>
        <w:tab/>
      </w:r>
      <w:r w:rsidR="00F070F3" w:rsidRPr="00AB7F25">
        <w:rPr>
          <w:rFonts w:ascii="Bookman Old Style" w:hAnsi="Bookman Old Style"/>
          <w:sz w:val="28"/>
          <w:szCs w:val="28"/>
        </w:rPr>
        <w:t xml:space="preserve">Ground of appeal (a) is not significant for the purpose of this appeal. The duration over which either the appellant or the respondent was in possession of the motor vehicle is not important in any consideration of the liability of the appellant to handover the registration certificate so that the respondent may retain the motor vehicle as owner thereof. It is only relevant to the consideration of the quantum of damages based on the claim of M200 00 per km, should that claim succeed. Ground appeal (e) concerning the interlocutory ruling is </w:t>
      </w:r>
      <w:r w:rsidR="00E00529" w:rsidRPr="00AB7F25">
        <w:rPr>
          <w:rFonts w:ascii="Bookman Old Style" w:hAnsi="Bookman Old Style"/>
          <w:sz w:val="28"/>
          <w:szCs w:val="28"/>
        </w:rPr>
        <w:t xml:space="preserve">no longer necessary to consider. The learned judge made her decision and proceeded to </w:t>
      </w:r>
      <w:r w:rsidR="00E00529" w:rsidRPr="00AB7F25">
        <w:rPr>
          <w:rFonts w:ascii="Bookman Old Style" w:hAnsi="Bookman Old Style"/>
          <w:sz w:val="28"/>
          <w:szCs w:val="28"/>
        </w:rPr>
        <w:lastRenderedPageBreak/>
        <w:t>deal with the merits of the main claim. Nothing beneficial to the appellant arises f</w:t>
      </w:r>
      <w:r w:rsidR="005B2762" w:rsidRPr="00AB7F25">
        <w:rPr>
          <w:rFonts w:ascii="Bookman Old Style" w:hAnsi="Bookman Old Style"/>
          <w:sz w:val="28"/>
          <w:szCs w:val="28"/>
        </w:rPr>
        <w:t>rom</w:t>
      </w:r>
      <w:r w:rsidR="00E00529" w:rsidRPr="00AB7F25">
        <w:rPr>
          <w:rFonts w:ascii="Bookman Old Style" w:hAnsi="Bookman Old Style"/>
          <w:sz w:val="28"/>
          <w:szCs w:val="28"/>
        </w:rPr>
        <w:t xml:space="preserve"> a consideration of that ground of appeal even were the appellant to succeed.</w:t>
      </w:r>
      <w:r w:rsidR="00F070F3" w:rsidRPr="00AB7F25">
        <w:rPr>
          <w:rFonts w:ascii="Bookman Old Style" w:hAnsi="Bookman Old Style"/>
          <w:sz w:val="28"/>
          <w:szCs w:val="28"/>
        </w:rPr>
        <w:t xml:space="preserve"> </w:t>
      </w:r>
      <w:r w:rsidR="00E00529" w:rsidRPr="00AB7F25">
        <w:rPr>
          <w:rFonts w:ascii="Bookman Old Style" w:hAnsi="Bookman Old Style"/>
          <w:sz w:val="28"/>
          <w:szCs w:val="28"/>
        </w:rPr>
        <w:t>I shall therefore not consider these two grounds of appeal</w:t>
      </w:r>
      <w:r w:rsidR="00567FDA" w:rsidRPr="00AB7F25">
        <w:rPr>
          <w:rFonts w:ascii="Bookman Old Style" w:hAnsi="Bookman Old Style"/>
          <w:sz w:val="28"/>
          <w:szCs w:val="28"/>
        </w:rPr>
        <w:t xml:space="preserve"> </w:t>
      </w:r>
      <w:r w:rsidR="00E00529" w:rsidRPr="00AB7F25">
        <w:rPr>
          <w:rFonts w:ascii="Bookman Old Style" w:hAnsi="Bookman Old Style"/>
          <w:sz w:val="28"/>
          <w:szCs w:val="28"/>
        </w:rPr>
        <w:t xml:space="preserve">for purposes of </w:t>
      </w:r>
      <w:r w:rsidR="00145D89" w:rsidRPr="00AB7F25">
        <w:rPr>
          <w:rFonts w:ascii="Bookman Old Style" w:hAnsi="Bookman Old Style"/>
          <w:sz w:val="28"/>
          <w:szCs w:val="28"/>
        </w:rPr>
        <w:t>my</w:t>
      </w:r>
      <w:r w:rsidR="00E00529" w:rsidRPr="00AB7F25">
        <w:rPr>
          <w:rFonts w:ascii="Bookman Old Style" w:hAnsi="Bookman Old Style"/>
          <w:sz w:val="28"/>
          <w:szCs w:val="28"/>
        </w:rPr>
        <w:t xml:space="preserve"> decision in this appeal.</w:t>
      </w:r>
    </w:p>
    <w:p w14:paraId="0335B54F" w14:textId="77777777" w:rsidR="00E35C27" w:rsidRPr="00AB7F25" w:rsidRDefault="00E35C27" w:rsidP="00AB7F25">
      <w:pPr>
        <w:pStyle w:val="ListParagraph"/>
        <w:spacing w:line="360" w:lineRule="auto"/>
        <w:jc w:val="both"/>
        <w:rPr>
          <w:rFonts w:ascii="Bookman Old Style" w:hAnsi="Bookman Old Style"/>
          <w:b/>
          <w:bCs/>
          <w:sz w:val="28"/>
          <w:szCs w:val="28"/>
        </w:rPr>
      </w:pPr>
    </w:p>
    <w:p w14:paraId="1A7A41CF" w14:textId="5F3B5B98" w:rsidR="00E35C27" w:rsidRPr="00AB7F25" w:rsidRDefault="00E35C27" w:rsidP="00AB7F25">
      <w:pPr>
        <w:spacing w:line="360" w:lineRule="auto"/>
        <w:jc w:val="both"/>
        <w:rPr>
          <w:rFonts w:ascii="Bookman Old Style" w:hAnsi="Bookman Old Style"/>
          <w:b/>
          <w:bCs/>
          <w:sz w:val="28"/>
          <w:szCs w:val="28"/>
        </w:rPr>
      </w:pPr>
      <w:r w:rsidRPr="00AB7F25">
        <w:rPr>
          <w:rFonts w:ascii="Bookman Old Style" w:hAnsi="Bookman Old Style"/>
          <w:b/>
          <w:bCs/>
          <w:sz w:val="28"/>
          <w:szCs w:val="28"/>
        </w:rPr>
        <w:t>Appellant’s heads of argument and submissions on appeal</w:t>
      </w:r>
    </w:p>
    <w:p w14:paraId="3209BDAC" w14:textId="37723F46" w:rsidR="005B2762" w:rsidRPr="00AB7F25" w:rsidRDefault="00056A33" w:rsidP="00AB7F25">
      <w:pPr>
        <w:spacing w:line="360" w:lineRule="auto"/>
        <w:jc w:val="both"/>
        <w:rPr>
          <w:rFonts w:ascii="Bookman Old Style" w:hAnsi="Bookman Old Style"/>
          <w:sz w:val="28"/>
          <w:szCs w:val="28"/>
        </w:rPr>
      </w:pPr>
      <w:r w:rsidRPr="00AB7F25">
        <w:rPr>
          <w:rFonts w:ascii="Bookman Old Style" w:hAnsi="Bookman Old Style"/>
          <w:sz w:val="28"/>
          <w:szCs w:val="28"/>
        </w:rPr>
        <w:t>[34]</w:t>
      </w:r>
      <w:r w:rsidRPr="00AB7F25">
        <w:rPr>
          <w:rFonts w:ascii="Bookman Old Style" w:hAnsi="Bookman Old Style"/>
          <w:sz w:val="28"/>
          <w:szCs w:val="28"/>
        </w:rPr>
        <w:tab/>
      </w:r>
      <w:r w:rsidR="00A5085D" w:rsidRPr="00AB7F25">
        <w:rPr>
          <w:rFonts w:ascii="Bookman Old Style" w:hAnsi="Bookman Old Style"/>
          <w:sz w:val="28"/>
          <w:szCs w:val="28"/>
        </w:rPr>
        <w:t>As earlier stated this Court called upon the appella</w:t>
      </w:r>
      <w:r w:rsidR="005B2762" w:rsidRPr="00AB7F25">
        <w:rPr>
          <w:rFonts w:ascii="Bookman Old Style" w:hAnsi="Bookman Old Style"/>
          <w:sz w:val="28"/>
          <w:szCs w:val="28"/>
        </w:rPr>
        <w:t xml:space="preserve">nt’s legal representative </w:t>
      </w:r>
      <w:r w:rsidR="00A5085D" w:rsidRPr="00AB7F25">
        <w:rPr>
          <w:rFonts w:ascii="Bookman Old Style" w:hAnsi="Bookman Old Style"/>
          <w:sz w:val="28"/>
          <w:szCs w:val="28"/>
        </w:rPr>
        <w:t xml:space="preserve">to clarify what he was proposing as the appropriate order to be made by the Court </w:t>
      </w:r>
      <w:proofErr w:type="gramStart"/>
      <w:r w:rsidR="00A5085D" w:rsidRPr="00AB7F25">
        <w:rPr>
          <w:rFonts w:ascii="Bookman Old Style" w:hAnsi="Bookman Old Style"/>
          <w:sz w:val="28"/>
          <w:szCs w:val="28"/>
        </w:rPr>
        <w:t>in light of the fact that</w:t>
      </w:r>
      <w:proofErr w:type="gramEnd"/>
      <w:r w:rsidR="00A5085D" w:rsidRPr="00AB7F25">
        <w:rPr>
          <w:rFonts w:ascii="Bookman Old Style" w:hAnsi="Bookman Old Style"/>
          <w:sz w:val="28"/>
          <w:szCs w:val="28"/>
        </w:rPr>
        <w:t xml:space="preserve"> the parties had not filed a draft order as directed as well as in light of the trite position that a failure to oppose an appeal is not an open licence for the appellant to obtain an order as he pleases: the court must nonetheless consider whether the order sought is merited.</w:t>
      </w:r>
    </w:p>
    <w:p w14:paraId="77E6EB80" w14:textId="70E59172" w:rsidR="005B2762" w:rsidRPr="00AB7F25" w:rsidRDefault="00A5085D" w:rsidP="00AB7F25">
      <w:pPr>
        <w:pStyle w:val="ListParagraph"/>
        <w:spacing w:line="360" w:lineRule="auto"/>
        <w:jc w:val="both"/>
        <w:rPr>
          <w:rFonts w:ascii="Bookman Old Style" w:hAnsi="Bookman Old Style"/>
          <w:sz w:val="28"/>
          <w:szCs w:val="28"/>
        </w:rPr>
      </w:pPr>
      <w:r w:rsidRPr="00AB7F25">
        <w:rPr>
          <w:rFonts w:ascii="Bookman Old Style" w:hAnsi="Bookman Old Style"/>
          <w:sz w:val="28"/>
          <w:szCs w:val="28"/>
        </w:rPr>
        <w:t xml:space="preserve"> </w:t>
      </w:r>
    </w:p>
    <w:p w14:paraId="06DD5635" w14:textId="2E159213" w:rsidR="000B1EFD" w:rsidRPr="00AB7F25" w:rsidRDefault="00056A33" w:rsidP="00AB7F25">
      <w:pPr>
        <w:spacing w:line="360" w:lineRule="auto"/>
        <w:jc w:val="both"/>
        <w:rPr>
          <w:rFonts w:ascii="Bookman Old Style" w:hAnsi="Bookman Old Style"/>
          <w:sz w:val="28"/>
          <w:szCs w:val="28"/>
        </w:rPr>
      </w:pPr>
      <w:r w:rsidRPr="00AB7F25">
        <w:rPr>
          <w:rFonts w:ascii="Bookman Old Style" w:hAnsi="Bookman Old Style"/>
          <w:sz w:val="28"/>
          <w:szCs w:val="28"/>
        </w:rPr>
        <w:t>[35]</w:t>
      </w:r>
      <w:r w:rsidRPr="00AB7F25">
        <w:rPr>
          <w:rFonts w:ascii="Bookman Old Style" w:hAnsi="Bookman Old Style"/>
          <w:sz w:val="28"/>
          <w:szCs w:val="28"/>
        </w:rPr>
        <w:tab/>
      </w:r>
      <w:r w:rsidR="00A5085D" w:rsidRPr="00AB7F25">
        <w:rPr>
          <w:rFonts w:ascii="Bookman Old Style" w:hAnsi="Bookman Old Style"/>
          <w:sz w:val="28"/>
          <w:szCs w:val="28"/>
        </w:rPr>
        <w:t>I</w:t>
      </w:r>
      <w:r w:rsidR="00E35C27" w:rsidRPr="00AB7F25">
        <w:rPr>
          <w:rFonts w:ascii="Bookman Old Style" w:hAnsi="Bookman Old Style"/>
          <w:sz w:val="28"/>
          <w:szCs w:val="28"/>
        </w:rPr>
        <w:t xml:space="preserve">n </w:t>
      </w:r>
      <w:r w:rsidR="00A5085D" w:rsidRPr="00AB7F25">
        <w:rPr>
          <w:rFonts w:ascii="Bookman Old Style" w:hAnsi="Bookman Old Style"/>
          <w:sz w:val="28"/>
          <w:szCs w:val="28"/>
        </w:rPr>
        <w:t xml:space="preserve">the </w:t>
      </w:r>
      <w:r w:rsidR="00E35C27" w:rsidRPr="00AB7F25">
        <w:rPr>
          <w:rFonts w:ascii="Bookman Old Style" w:hAnsi="Bookman Old Style"/>
          <w:sz w:val="28"/>
          <w:szCs w:val="28"/>
        </w:rPr>
        <w:t xml:space="preserve">heads </w:t>
      </w:r>
      <w:r w:rsidR="00A5085D" w:rsidRPr="00AB7F25">
        <w:rPr>
          <w:rFonts w:ascii="Bookman Old Style" w:hAnsi="Bookman Old Style"/>
          <w:sz w:val="28"/>
          <w:szCs w:val="28"/>
        </w:rPr>
        <w:t xml:space="preserve">of argument the appellant contended that the agreement of 12 April 2022 was the one to be given effect to by the court </w:t>
      </w:r>
      <w:r w:rsidR="00A5085D" w:rsidRPr="00AB7F25">
        <w:rPr>
          <w:rFonts w:ascii="Bookman Old Style" w:hAnsi="Bookman Old Style"/>
          <w:i/>
          <w:iCs/>
          <w:sz w:val="28"/>
          <w:szCs w:val="28"/>
        </w:rPr>
        <w:t>a quo</w:t>
      </w:r>
      <w:r w:rsidR="00A5085D" w:rsidRPr="00AB7F25">
        <w:rPr>
          <w:rFonts w:ascii="Bookman Old Style" w:hAnsi="Bookman Old Style"/>
          <w:sz w:val="28"/>
          <w:szCs w:val="28"/>
        </w:rPr>
        <w:t xml:space="preserve">. It </w:t>
      </w:r>
      <w:r w:rsidR="00E307CC" w:rsidRPr="00AB7F25">
        <w:rPr>
          <w:rFonts w:ascii="Bookman Old Style" w:hAnsi="Bookman Old Style"/>
          <w:sz w:val="28"/>
          <w:szCs w:val="28"/>
        </w:rPr>
        <w:t>stipulated a new purchase price of M52 000.00 which required that the respondent would pay an additional M6 000.00 over and above the M46 000.00 he had paid to the agent. According to the appellant</w:t>
      </w:r>
      <w:r w:rsidR="000B1EFD" w:rsidRPr="00AB7F25">
        <w:rPr>
          <w:rFonts w:ascii="Bookman Old Style" w:hAnsi="Bookman Old Style"/>
          <w:sz w:val="28"/>
          <w:szCs w:val="28"/>
        </w:rPr>
        <w:t xml:space="preserve"> the respondent also made an undertaking to recover the money paid to the agent</w:t>
      </w:r>
      <w:r w:rsidR="00145D89" w:rsidRPr="00AB7F25">
        <w:rPr>
          <w:rFonts w:ascii="Bookman Old Style" w:hAnsi="Bookman Old Style"/>
          <w:sz w:val="28"/>
          <w:szCs w:val="28"/>
        </w:rPr>
        <w:t>, proceeding from the premise that t</w:t>
      </w:r>
      <w:r w:rsidR="000B1EFD" w:rsidRPr="00AB7F25">
        <w:rPr>
          <w:rFonts w:ascii="Bookman Old Style" w:hAnsi="Bookman Old Style"/>
          <w:sz w:val="28"/>
          <w:szCs w:val="28"/>
        </w:rPr>
        <w:t xml:space="preserve">he parties had agreed that the registration documents would not be released to the respondent until the purchase price was paid in full while with the motor vehicle </w:t>
      </w:r>
      <w:r w:rsidR="005B2762" w:rsidRPr="00AB7F25">
        <w:rPr>
          <w:rFonts w:ascii="Bookman Old Style" w:hAnsi="Bookman Old Style"/>
          <w:sz w:val="28"/>
          <w:szCs w:val="28"/>
        </w:rPr>
        <w:t xml:space="preserve">would </w:t>
      </w:r>
      <w:r w:rsidR="000B1EFD" w:rsidRPr="00AB7F25">
        <w:rPr>
          <w:rFonts w:ascii="Bookman Old Style" w:hAnsi="Bookman Old Style"/>
          <w:sz w:val="28"/>
          <w:szCs w:val="28"/>
        </w:rPr>
        <w:t>be released back to the appellant in the meantime. Thus</w:t>
      </w:r>
      <w:r w:rsidR="00145D89" w:rsidRPr="00AB7F25">
        <w:rPr>
          <w:rFonts w:ascii="Bookman Old Style" w:hAnsi="Bookman Old Style"/>
          <w:sz w:val="28"/>
          <w:szCs w:val="28"/>
        </w:rPr>
        <w:t>, appellant</w:t>
      </w:r>
      <w:r w:rsidR="000B1EFD" w:rsidRPr="00AB7F25">
        <w:rPr>
          <w:rFonts w:ascii="Bookman Old Style" w:hAnsi="Bookman Old Style"/>
          <w:sz w:val="28"/>
          <w:szCs w:val="28"/>
        </w:rPr>
        <w:t xml:space="preserve"> argued that the question on appeal was whether the court </w:t>
      </w:r>
      <w:r w:rsidR="000B1EFD" w:rsidRPr="00AB7F25">
        <w:rPr>
          <w:rFonts w:ascii="Bookman Old Style" w:hAnsi="Bookman Old Style"/>
          <w:i/>
          <w:iCs/>
          <w:sz w:val="28"/>
          <w:szCs w:val="28"/>
        </w:rPr>
        <w:t>a</w:t>
      </w:r>
      <w:r w:rsidR="00772191" w:rsidRPr="00AB7F25">
        <w:rPr>
          <w:rFonts w:ascii="Bookman Old Style" w:hAnsi="Bookman Old Style"/>
          <w:i/>
          <w:iCs/>
          <w:sz w:val="28"/>
          <w:szCs w:val="28"/>
        </w:rPr>
        <w:t xml:space="preserve"> </w:t>
      </w:r>
      <w:r w:rsidR="000B1EFD" w:rsidRPr="00AB7F25">
        <w:rPr>
          <w:rFonts w:ascii="Bookman Old Style" w:hAnsi="Bookman Old Style"/>
          <w:i/>
          <w:iCs/>
          <w:sz w:val="28"/>
          <w:szCs w:val="28"/>
        </w:rPr>
        <w:t>quo</w:t>
      </w:r>
      <w:r w:rsidR="000B1EFD" w:rsidRPr="00AB7F25">
        <w:rPr>
          <w:rFonts w:ascii="Bookman Old Style" w:hAnsi="Bookman Old Style"/>
          <w:sz w:val="28"/>
          <w:szCs w:val="28"/>
        </w:rPr>
        <w:t xml:space="preserve"> erred in not giving effect to the agreement of 12 April 2022 and </w:t>
      </w:r>
      <w:r w:rsidR="000B1EFD" w:rsidRPr="00AB7F25">
        <w:rPr>
          <w:rFonts w:ascii="Bookman Old Style" w:hAnsi="Bookman Old Style"/>
          <w:sz w:val="28"/>
          <w:szCs w:val="28"/>
        </w:rPr>
        <w:lastRenderedPageBreak/>
        <w:t>enforcing the first agreement</w:t>
      </w:r>
      <w:r w:rsidR="00E42629" w:rsidRPr="00AB7F25">
        <w:rPr>
          <w:rFonts w:ascii="Bookman Old Style" w:hAnsi="Bookman Old Style"/>
          <w:sz w:val="28"/>
          <w:szCs w:val="28"/>
        </w:rPr>
        <w:t xml:space="preserve"> that had in effect been superseded</w:t>
      </w:r>
      <w:r w:rsidR="000B1EFD" w:rsidRPr="00AB7F25">
        <w:rPr>
          <w:rFonts w:ascii="Bookman Old Style" w:hAnsi="Bookman Old Style"/>
          <w:sz w:val="28"/>
          <w:szCs w:val="28"/>
        </w:rPr>
        <w:t xml:space="preserve"> and cancelled </w:t>
      </w:r>
      <w:r w:rsidR="00E42629" w:rsidRPr="00AB7F25">
        <w:rPr>
          <w:rFonts w:ascii="Bookman Old Style" w:hAnsi="Bookman Old Style"/>
          <w:sz w:val="28"/>
          <w:szCs w:val="28"/>
        </w:rPr>
        <w:t>by the parties.</w:t>
      </w:r>
    </w:p>
    <w:p w14:paraId="18EB7604" w14:textId="77777777" w:rsidR="002640B1" w:rsidRPr="00AB7F25" w:rsidRDefault="002640B1" w:rsidP="00AB7F25">
      <w:pPr>
        <w:pStyle w:val="ListParagraph"/>
        <w:spacing w:line="360" w:lineRule="auto"/>
        <w:jc w:val="both"/>
        <w:rPr>
          <w:rFonts w:ascii="Bookman Old Style" w:hAnsi="Bookman Old Style"/>
          <w:sz w:val="28"/>
          <w:szCs w:val="28"/>
        </w:rPr>
      </w:pPr>
    </w:p>
    <w:p w14:paraId="1378D980" w14:textId="173A7E6B" w:rsidR="002640B1" w:rsidRPr="00AB7F25" w:rsidRDefault="00056A33" w:rsidP="00AB7F25">
      <w:pPr>
        <w:spacing w:line="360" w:lineRule="auto"/>
        <w:jc w:val="both"/>
        <w:rPr>
          <w:rFonts w:ascii="Bookman Old Style" w:hAnsi="Bookman Old Style"/>
          <w:sz w:val="28"/>
          <w:szCs w:val="28"/>
        </w:rPr>
      </w:pPr>
      <w:r w:rsidRPr="00AB7F25">
        <w:rPr>
          <w:rFonts w:ascii="Bookman Old Style" w:hAnsi="Bookman Old Style"/>
          <w:sz w:val="28"/>
          <w:szCs w:val="28"/>
        </w:rPr>
        <w:t>[36]</w:t>
      </w:r>
      <w:r w:rsidRPr="00AB7F25">
        <w:rPr>
          <w:rFonts w:ascii="Bookman Old Style" w:hAnsi="Bookman Old Style"/>
          <w:sz w:val="28"/>
          <w:szCs w:val="28"/>
        </w:rPr>
        <w:tab/>
      </w:r>
      <w:r w:rsidR="00E42629" w:rsidRPr="00AB7F25">
        <w:rPr>
          <w:rFonts w:ascii="Bookman Old Style" w:hAnsi="Bookman Old Style"/>
          <w:sz w:val="28"/>
          <w:szCs w:val="28"/>
        </w:rPr>
        <w:t xml:space="preserve">Appellant </w:t>
      </w:r>
      <w:r w:rsidR="00145D89" w:rsidRPr="00AB7F25">
        <w:rPr>
          <w:rFonts w:ascii="Bookman Old Style" w:hAnsi="Bookman Old Style"/>
          <w:sz w:val="28"/>
          <w:szCs w:val="28"/>
        </w:rPr>
        <w:t xml:space="preserve">further </w:t>
      </w:r>
      <w:r w:rsidR="00E42629" w:rsidRPr="00AB7F25">
        <w:rPr>
          <w:rFonts w:ascii="Bookman Old Style" w:hAnsi="Bookman Old Style"/>
          <w:sz w:val="28"/>
          <w:szCs w:val="28"/>
        </w:rPr>
        <w:t>argue</w:t>
      </w:r>
      <w:r w:rsidR="00145D89" w:rsidRPr="00AB7F25">
        <w:rPr>
          <w:rFonts w:ascii="Bookman Old Style" w:hAnsi="Bookman Old Style"/>
          <w:sz w:val="28"/>
          <w:szCs w:val="28"/>
        </w:rPr>
        <w:t>d</w:t>
      </w:r>
      <w:r w:rsidR="00E42629" w:rsidRPr="00AB7F25">
        <w:rPr>
          <w:rFonts w:ascii="Bookman Old Style" w:hAnsi="Bookman Old Style"/>
          <w:sz w:val="28"/>
          <w:szCs w:val="28"/>
        </w:rPr>
        <w:t xml:space="preserve"> that the court </w:t>
      </w:r>
      <w:r w:rsidR="00E42629" w:rsidRPr="00AB7F25">
        <w:rPr>
          <w:rFonts w:ascii="Bookman Old Style" w:hAnsi="Bookman Old Style"/>
          <w:i/>
          <w:iCs/>
          <w:sz w:val="28"/>
          <w:szCs w:val="28"/>
        </w:rPr>
        <w:t>a quo</w:t>
      </w:r>
      <w:r w:rsidR="002640B1" w:rsidRPr="00AB7F25">
        <w:rPr>
          <w:rFonts w:ascii="Bookman Old Style" w:hAnsi="Bookman Old Style"/>
          <w:sz w:val="28"/>
          <w:szCs w:val="28"/>
        </w:rPr>
        <w:t xml:space="preserve"> failed to appreciate that two principles of law were implicated in the case before that court -that of novation and the parole evidence rule. </w:t>
      </w:r>
      <w:proofErr w:type="gramStart"/>
      <w:r w:rsidR="002640B1" w:rsidRPr="00AB7F25">
        <w:rPr>
          <w:rFonts w:ascii="Bookman Old Style" w:hAnsi="Bookman Old Style"/>
          <w:sz w:val="28"/>
          <w:szCs w:val="28"/>
        </w:rPr>
        <w:t>In regard to</w:t>
      </w:r>
      <w:proofErr w:type="gramEnd"/>
      <w:r w:rsidR="002640B1" w:rsidRPr="00AB7F25">
        <w:rPr>
          <w:rFonts w:ascii="Bookman Old Style" w:hAnsi="Bookman Old Style"/>
          <w:sz w:val="28"/>
          <w:szCs w:val="28"/>
        </w:rPr>
        <w:t xml:space="preserve"> novation the appellant referred to </w:t>
      </w:r>
      <w:r w:rsidR="00772191" w:rsidRPr="00AB7F25">
        <w:rPr>
          <w:rFonts w:ascii="Bookman Old Style" w:hAnsi="Bookman Old Style"/>
          <w:sz w:val="28"/>
          <w:szCs w:val="28"/>
        </w:rPr>
        <w:t>several</w:t>
      </w:r>
      <w:r w:rsidR="002640B1" w:rsidRPr="00AB7F25">
        <w:rPr>
          <w:rFonts w:ascii="Bookman Old Style" w:hAnsi="Bookman Old Style"/>
          <w:sz w:val="28"/>
          <w:szCs w:val="28"/>
        </w:rPr>
        <w:t xml:space="preserve"> authorities - </w:t>
      </w:r>
      <w:r w:rsidR="002640B1" w:rsidRPr="00AB7F25">
        <w:rPr>
          <w:rFonts w:ascii="Bookman Old Style" w:hAnsi="Bookman Old Style"/>
          <w:i/>
          <w:iCs/>
          <w:sz w:val="28"/>
          <w:szCs w:val="28"/>
        </w:rPr>
        <w:t xml:space="preserve">SA Post Service Ltd v. Commissioner L </w:t>
      </w:r>
      <w:proofErr w:type="spellStart"/>
      <w:r w:rsidR="002640B1" w:rsidRPr="00AB7F25">
        <w:rPr>
          <w:rFonts w:ascii="Bookman Old Style" w:hAnsi="Bookman Old Style"/>
          <w:i/>
          <w:iCs/>
          <w:sz w:val="28"/>
          <w:szCs w:val="28"/>
        </w:rPr>
        <w:t>Nowosenetz</w:t>
      </w:r>
      <w:proofErr w:type="spellEnd"/>
      <w:r w:rsidR="00652B6C" w:rsidRPr="00AB7F25">
        <w:rPr>
          <w:rFonts w:ascii="Bookman Old Style" w:hAnsi="Bookman Old Style"/>
          <w:i/>
          <w:iCs/>
          <w:sz w:val="28"/>
          <w:szCs w:val="28"/>
        </w:rPr>
        <w:t xml:space="preserve"> </w:t>
      </w:r>
      <w:r w:rsidR="002640B1" w:rsidRPr="00AB7F25">
        <w:rPr>
          <w:rFonts w:ascii="Bookman Old Style" w:hAnsi="Bookman Old Style"/>
          <w:i/>
          <w:iCs/>
          <w:sz w:val="28"/>
          <w:szCs w:val="28"/>
        </w:rPr>
        <w:t xml:space="preserve">&amp; </w:t>
      </w:r>
      <w:proofErr w:type="spellStart"/>
      <w:r w:rsidR="002640B1" w:rsidRPr="00AB7F25">
        <w:rPr>
          <w:rFonts w:ascii="Bookman Old Style" w:hAnsi="Bookman Old Style"/>
          <w:i/>
          <w:iCs/>
          <w:sz w:val="28"/>
          <w:szCs w:val="28"/>
        </w:rPr>
        <w:t>Ors</w:t>
      </w:r>
      <w:proofErr w:type="spellEnd"/>
      <w:r w:rsidR="002640B1" w:rsidRPr="00AB7F25">
        <w:rPr>
          <w:rStyle w:val="FootnoteReference"/>
          <w:rFonts w:ascii="Bookman Old Style" w:hAnsi="Bookman Old Style"/>
          <w:sz w:val="28"/>
          <w:szCs w:val="28"/>
        </w:rPr>
        <w:footnoteReference w:id="6"/>
      </w:r>
      <w:r w:rsidR="002640B1" w:rsidRPr="00AB7F25">
        <w:rPr>
          <w:rFonts w:ascii="Bookman Old Style" w:hAnsi="Bookman Old Style"/>
          <w:sz w:val="28"/>
          <w:szCs w:val="28"/>
        </w:rPr>
        <w:t>;</w:t>
      </w:r>
      <w:r w:rsidR="00652B6C" w:rsidRPr="00AB7F25">
        <w:rPr>
          <w:rFonts w:ascii="Bookman Old Style" w:hAnsi="Bookman Old Style"/>
          <w:sz w:val="28"/>
          <w:szCs w:val="28"/>
        </w:rPr>
        <w:t xml:space="preserve"> </w:t>
      </w:r>
      <w:r w:rsidR="00652B6C" w:rsidRPr="00AB7F25">
        <w:rPr>
          <w:rFonts w:ascii="Bookman Old Style" w:hAnsi="Bookman Old Style"/>
          <w:i/>
          <w:iCs/>
          <w:sz w:val="28"/>
          <w:szCs w:val="28"/>
        </w:rPr>
        <w:t>ABSA Bank Ltd v Coombs</w:t>
      </w:r>
      <w:r w:rsidR="00652B6C" w:rsidRPr="00AB7F25">
        <w:rPr>
          <w:rStyle w:val="FootnoteReference"/>
          <w:rFonts w:ascii="Bookman Old Style" w:hAnsi="Bookman Old Style"/>
          <w:sz w:val="28"/>
          <w:szCs w:val="28"/>
        </w:rPr>
        <w:footnoteReference w:id="7"/>
      </w:r>
      <w:r w:rsidR="00772191" w:rsidRPr="00AB7F25">
        <w:rPr>
          <w:rFonts w:ascii="Bookman Old Style" w:hAnsi="Bookman Old Style"/>
          <w:sz w:val="28"/>
          <w:szCs w:val="28"/>
        </w:rPr>
        <w:t>;</w:t>
      </w:r>
      <w:r w:rsidR="00652B6C" w:rsidRPr="00AB7F25">
        <w:rPr>
          <w:rFonts w:ascii="Bookman Old Style" w:hAnsi="Bookman Old Style"/>
          <w:sz w:val="28"/>
          <w:szCs w:val="28"/>
        </w:rPr>
        <w:t xml:space="preserve"> </w:t>
      </w:r>
      <w:r w:rsidR="00652B6C" w:rsidRPr="00AB7F25">
        <w:rPr>
          <w:rFonts w:ascii="Bookman Old Style" w:hAnsi="Bookman Old Style"/>
          <w:i/>
          <w:iCs/>
          <w:sz w:val="28"/>
          <w:szCs w:val="28"/>
        </w:rPr>
        <w:t xml:space="preserve">Shackleton Credit Management v. Standard Bank of South Africa (Pty) Ltd &amp; </w:t>
      </w:r>
      <w:proofErr w:type="spellStart"/>
      <w:r w:rsidR="00652B6C" w:rsidRPr="00AB7F25">
        <w:rPr>
          <w:rFonts w:ascii="Bookman Old Style" w:hAnsi="Bookman Old Style"/>
          <w:i/>
          <w:iCs/>
          <w:sz w:val="28"/>
          <w:szCs w:val="28"/>
        </w:rPr>
        <w:t>Ors</w:t>
      </w:r>
      <w:proofErr w:type="spellEnd"/>
      <w:r w:rsidR="00652B6C" w:rsidRPr="00AB7F25">
        <w:rPr>
          <w:rStyle w:val="FootnoteReference"/>
          <w:rFonts w:ascii="Bookman Old Style" w:hAnsi="Bookman Old Style"/>
          <w:sz w:val="28"/>
          <w:szCs w:val="28"/>
        </w:rPr>
        <w:footnoteReference w:id="8"/>
      </w:r>
      <w:r w:rsidR="007C4047" w:rsidRPr="00AB7F25">
        <w:rPr>
          <w:rFonts w:ascii="Bookman Old Style" w:hAnsi="Bookman Old Style"/>
          <w:i/>
          <w:iCs/>
          <w:sz w:val="28"/>
          <w:szCs w:val="28"/>
        </w:rPr>
        <w:t xml:space="preserve">; </w:t>
      </w:r>
      <w:proofErr w:type="spellStart"/>
      <w:r w:rsidR="007C4047" w:rsidRPr="00AB7F25">
        <w:rPr>
          <w:rFonts w:ascii="Bookman Old Style" w:hAnsi="Bookman Old Style"/>
          <w:i/>
          <w:iCs/>
          <w:sz w:val="28"/>
          <w:szCs w:val="28"/>
        </w:rPr>
        <w:t>Swadif</w:t>
      </w:r>
      <w:proofErr w:type="spellEnd"/>
      <w:r w:rsidR="007C4047" w:rsidRPr="00AB7F25">
        <w:rPr>
          <w:rFonts w:ascii="Bookman Old Style" w:hAnsi="Bookman Old Style"/>
          <w:i/>
          <w:iCs/>
          <w:sz w:val="28"/>
          <w:szCs w:val="28"/>
        </w:rPr>
        <w:t xml:space="preserve"> (Pty) Ltd v. Duke NO</w:t>
      </w:r>
      <w:r w:rsidR="00652B6C" w:rsidRPr="00AB7F25">
        <w:rPr>
          <w:rFonts w:ascii="Bookman Old Style" w:hAnsi="Bookman Old Style"/>
          <w:sz w:val="28"/>
          <w:szCs w:val="28"/>
        </w:rPr>
        <w:t>.</w:t>
      </w:r>
      <w:r w:rsidR="007C4047" w:rsidRPr="00AB7F25">
        <w:rPr>
          <w:rStyle w:val="FootnoteReference"/>
          <w:rFonts w:ascii="Bookman Old Style" w:hAnsi="Bookman Old Style"/>
          <w:sz w:val="28"/>
          <w:szCs w:val="28"/>
        </w:rPr>
        <w:footnoteReference w:id="9"/>
      </w:r>
      <w:r w:rsidR="00652B6C" w:rsidRPr="00AB7F25">
        <w:rPr>
          <w:rFonts w:ascii="Bookman Old Style" w:hAnsi="Bookman Old Style"/>
          <w:sz w:val="28"/>
          <w:szCs w:val="28"/>
        </w:rPr>
        <w:t xml:space="preserve"> </w:t>
      </w:r>
      <w:r w:rsidR="007C4047" w:rsidRPr="00AB7F25">
        <w:rPr>
          <w:rFonts w:ascii="Bookman Old Style" w:hAnsi="Bookman Old Style"/>
          <w:sz w:val="28"/>
          <w:szCs w:val="28"/>
        </w:rPr>
        <w:t xml:space="preserve"> and </w:t>
      </w:r>
      <w:r w:rsidR="007C4047" w:rsidRPr="00AB7F25">
        <w:rPr>
          <w:rFonts w:ascii="Bookman Old Style" w:hAnsi="Bookman Old Style"/>
          <w:i/>
          <w:iCs/>
          <w:sz w:val="28"/>
          <w:szCs w:val="28"/>
        </w:rPr>
        <w:t xml:space="preserve">Novartis SA (Pty) Ltd v </w:t>
      </w:r>
      <w:proofErr w:type="spellStart"/>
      <w:r w:rsidR="007C4047" w:rsidRPr="00AB7F25">
        <w:rPr>
          <w:rFonts w:ascii="Bookman Old Style" w:hAnsi="Bookman Old Style"/>
          <w:i/>
          <w:iCs/>
          <w:sz w:val="28"/>
          <w:szCs w:val="28"/>
        </w:rPr>
        <w:t>Maphil</w:t>
      </w:r>
      <w:proofErr w:type="spellEnd"/>
      <w:r w:rsidR="007C4047" w:rsidRPr="00AB7F25">
        <w:rPr>
          <w:rFonts w:ascii="Bookman Old Style" w:hAnsi="Bookman Old Style"/>
          <w:sz w:val="28"/>
          <w:szCs w:val="28"/>
        </w:rPr>
        <w:t>.</w:t>
      </w:r>
      <w:r w:rsidR="007C4047" w:rsidRPr="00AB7F25">
        <w:rPr>
          <w:rStyle w:val="FootnoteReference"/>
          <w:rFonts w:ascii="Bookman Old Style" w:hAnsi="Bookman Old Style"/>
          <w:sz w:val="28"/>
          <w:szCs w:val="28"/>
        </w:rPr>
        <w:footnoteReference w:id="10"/>
      </w:r>
      <w:r w:rsidR="007C4047" w:rsidRPr="00AB7F25">
        <w:rPr>
          <w:rFonts w:ascii="Bookman Old Style" w:hAnsi="Bookman Old Style"/>
          <w:sz w:val="28"/>
          <w:szCs w:val="28"/>
        </w:rPr>
        <w:t xml:space="preserve"> </w:t>
      </w:r>
      <w:r w:rsidR="00652B6C" w:rsidRPr="00AB7F25">
        <w:rPr>
          <w:rFonts w:ascii="Bookman Old Style" w:hAnsi="Bookman Old Style"/>
          <w:sz w:val="28"/>
          <w:szCs w:val="28"/>
        </w:rPr>
        <w:t>They are all to the same effect a</w:t>
      </w:r>
      <w:r w:rsidR="00153A3C" w:rsidRPr="00AB7F25">
        <w:rPr>
          <w:rFonts w:ascii="Bookman Old Style" w:hAnsi="Bookman Old Style"/>
          <w:sz w:val="28"/>
          <w:szCs w:val="28"/>
        </w:rPr>
        <w:t>s</w:t>
      </w:r>
      <w:r w:rsidR="00652B6C" w:rsidRPr="00AB7F25">
        <w:rPr>
          <w:rFonts w:ascii="Bookman Old Style" w:hAnsi="Bookman Old Style"/>
          <w:sz w:val="28"/>
          <w:szCs w:val="28"/>
        </w:rPr>
        <w:t xml:space="preserve"> </w:t>
      </w:r>
      <w:r w:rsidR="00652B6C" w:rsidRPr="00AB7F25">
        <w:rPr>
          <w:rFonts w:ascii="Bookman Old Style" w:hAnsi="Bookman Old Style"/>
          <w:i/>
          <w:iCs/>
          <w:sz w:val="28"/>
          <w:szCs w:val="28"/>
        </w:rPr>
        <w:t>ABSA Bank,</w:t>
      </w:r>
      <w:r w:rsidR="00652B6C" w:rsidRPr="00AB7F25">
        <w:rPr>
          <w:rFonts w:ascii="Bookman Old Style" w:hAnsi="Bookman Old Style"/>
          <w:sz w:val="28"/>
          <w:szCs w:val="28"/>
        </w:rPr>
        <w:t xml:space="preserve"> that -</w:t>
      </w:r>
    </w:p>
    <w:p w14:paraId="2C15DBDD" w14:textId="77777777" w:rsidR="00652B6C" w:rsidRPr="00AB7F25" w:rsidRDefault="00652B6C" w:rsidP="00AB7F25">
      <w:pPr>
        <w:pStyle w:val="ListParagraph"/>
        <w:spacing w:line="360" w:lineRule="auto"/>
        <w:rPr>
          <w:rFonts w:ascii="Bookman Old Style" w:hAnsi="Bookman Old Style"/>
          <w:sz w:val="28"/>
          <w:szCs w:val="28"/>
        </w:rPr>
      </w:pPr>
    </w:p>
    <w:p w14:paraId="463D7552" w14:textId="19F015B9" w:rsidR="00652B6C" w:rsidRPr="00AB7F25" w:rsidRDefault="00652B6C" w:rsidP="00AB7F25">
      <w:pPr>
        <w:spacing w:line="360" w:lineRule="auto"/>
        <w:ind w:left="720"/>
        <w:jc w:val="both"/>
        <w:rPr>
          <w:rFonts w:ascii="Bookman Old Style" w:hAnsi="Bookman Old Style"/>
          <w:i/>
          <w:iCs/>
          <w:sz w:val="28"/>
          <w:szCs w:val="28"/>
        </w:rPr>
      </w:pPr>
      <w:r w:rsidRPr="00AB7F25">
        <w:rPr>
          <w:rFonts w:ascii="Bookman Old Style" w:hAnsi="Bookman Old Style"/>
          <w:i/>
          <w:iCs/>
          <w:sz w:val="28"/>
          <w:szCs w:val="28"/>
        </w:rPr>
        <w:t>"[23] A contract of novation is one that extinguishes an existing obligation and at the same time replaces it with a</w:t>
      </w:r>
      <w:r w:rsidR="00772191" w:rsidRPr="00AB7F25">
        <w:rPr>
          <w:rFonts w:ascii="Bookman Old Style" w:hAnsi="Bookman Old Style"/>
          <w:i/>
          <w:iCs/>
          <w:sz w:val="28"/>
          <w:szCs w:val="28"/>
        </w:rPr>
        <w:t xml:space="preserve"> </w:t>
      </w:r>
      <w:r w:rsidRPr="00AB7F25">
        <w:rPr>
          <w:rFonts w:ascii="Bookman Old Style" w:hAnsi="Bookman Old Style"/>
          <w:i/>
          <w:iCs/>
          <w:sz w:val="28"/>
          <w:szCs w:val="28"/>
        </w:rPr>
        <w:t xml:space="preserve">fresh obligation. In other </w:t>
      </w:r>
      <w:proofErr w:type="gramStart"/>
      <w:r w:rsidRPr="00AB7F25">
        <w:rPr>
          <w:rFonts w:ascii="Bookman Old Style" w:hAnsi="Bookman Old Style"/>
          <w:i/>
          <w:iCs/>
          <w:sz w:val="28"/>
          <w:szCs w:val="28"/>
        </w:rPr>
        <w:t>words</w:t>
      </w:r>
      <w:proofErr w:type="gramEnd"/>
      <w:r w:rsidRPr="00AB7F25">
        <w:rPr>
          <w:rFonts w:ascii="Bookman Old Style" w:hAnsi="Bookman Old Style"/>
          <w:i/>
          <w:iCs/>
          <w:sz w:val="28"/>
          <w:szCs w:val="28"/>
        </w:rPr>
        <w:t xml:space="preserve"> the existing obligation is replaced with a new one, the existing obligation being discharged.</w:t>
      </w:r>
    </w:p>
    <w:p w14:paraId="498C6512" w14:textId="77777777" w:rsidR="00652B6C" w:rsidRPr="00AB7F25" w:rsidRDefault="00652B6C" w:rsidP="00AB7F25">
      <w:pPr>
        <w:pStyle w:val="ListParagraph"/>
        <w:spacing w:line="360" w:lineRule="auto"/>
        <w:ind w:left="1440"/>
        <w:jc w:val="both"/>
        <w:rPr>
          <w:rFonts w:ascii="Bookman Old Style" w:hAnsi="Bookman Old Style"/>
          <w:i/>
          <w:iCs/>
          <w:sz w:val="28"/>
          <w:szCs w:val="28"/>
        </w:rPr>
      </w:pPr>
    </w:p>
    <w:p w14:paraId="7C5A45D7" w14:textId="0C4E72F9" w:rsidR="00652B6C" w:rsidRPr="00AB7F25" w:rsidRDefault="00652B6C" w:rsidP="00AB7F25">
      <w:pPr>
        <w:spacing w:line="360" w:lineRule="auto"/>
        <w:ind w:left="720"/>
        <w:jc w:val="both"/>
        <w:rPr>
          <w:rFonts w:ascii="Bookman Old Style" w:hAnsi="Bookman Old Style"/>
          <w:i/>
          <w:iCs/>
          <w:sz w:val="28"/>
          <w:szCs w:val="28"/>
        </w:rPr>
      </w:pPr>
      <w:r w:rsidRPr="00AB7F25">
        <w:rPr>
          <w:rFonts w:ascii="Bookman Old Style" w:hAnsi="Bookman Old Style"/>
          <w:i/>
          <w:iCs/>
          <w:sz w:val="28"/>
          <w:szCs w:val="28"/>
        </w:rPr>
        <w:t>A party alleging novation must allege and prove it. Although an express declaration from the parties to novate is not a requirement, the party alleging novation must place sufficient evidence before the court from which a necessary inference of novation could be drawn.</w:t>
      </w:r>
    </w:p>
    <w:p w14:paraId="0BBFEDCB" w14:textId="77777777" w:rsidR="00652B6C" w:rsidRPr="00AB7F25" w:rsidRDefault="00652B6C" w:rsidP="00AB7F25">
      <w:pPr>
        <w:pStyle w:val="ListParagraph"/>
        <w:spacing w:line="360" w:lineRule="auto"/>
        <w:ind w:left="1440"/>
        <w:jc w:val="both"/>
        <w:rPr>
          <w:rFonts w:ascii="Bookman Old Style" w:hAnsi="Bookman Old Style"/>
          <w:i/>
          <w:iCs/>
          <w:sz w:val="28"/>
          <w:szCs w:val="28"/>
        </w:rPr>
      </w:pPr>
    </w:p>
    <w:p w14:paraId="497BC3DD" w14:textId="7CA1148F" w:rsidR="00652B6C" w:rsidRPr="00AB7F25" w:rsidRDefault="00652B6C" w:rsidP="00AB7F25">
      <w:pPr>
        <w:spacing w:line="360" w:lineRule="auto"/>
        <w:ind w:left="720"/>
        <w:jc w:val="both"/>
        <w:rPr>
          <w:rFonts w:ascii="Bookman Old Style" w:hAnsi="Bookman Old Style"/>
          <w:i/>
          <w:iCs/>
          <w:sz w:val="28"/>
          <w:szCs w:val="28"/>
        </w:rPr>
      </w:pPr>
      <w:r w:rsidRPr="00AB7F25">
        <w:rPr>
          <w:rFonts w:ascii="Bookman Old Style" w:hAnsi="Bookman Old Style"/>
          <w:i/>
          <w:iCs/>
          <w:sz w:val="28"/>
          <w:szCs w:val="28"/>
        </w:rPr>
        <w:lastRenderedPageBreak/>
        <w:t>There is a presumption against novation. In determining whether novation has occurred, the intention to novate is not presumed. Novation is essentially a question of intention. In the absence of an express declaration of the parties to novate, the intention to effect novation cannot be held to exist except by way of necessary inference from all the circumstances of the case.”</w:t>
      </w:r>
    </w:p>
    <w:p w14:paraId="3B7AEFA8" w14:textId="77777777" w:rsidR="00C451A0" w:rsidRPr="00AB7F25" w:rsidRDefault="00C451A0" w:rsidP="00AB7F25">
      <w:pPr>
        <w:spacing w:line="360" w:lineRule="auto"/>
        <w:jc w:val="both"/>
        <w:rPr>
          <w:rFonts w:ascii="Bookman Old Style" w:hAnsi="Bookman Old Style"/>
          <w:sz w:val="28"/>
          <w:szCs w:val="28"/>
        </w:rPr>
      </w:pPr>
    </w:p>
    <w:p w14:paraId="769B7848" w14:textId="70E27A4E" w:rsidR="00153A3C" w:rsidRPr="00AB7F25" w:rsidRDefault="00056A33" w:rsidP="00AB7F25">
      <w:pPr>
        <w:spacing w:line="360" w:lineRule="auto"/>
        <w:jc w:val="both"/>
        <w:rPr>
          <w:rFonts w:ascii="Bookman Old Style" w:hAnsi="Bookman Old Style"/>
          <w:sz w:val="28"/>
          <w:szCs w:val="28"/>
        </w:rPr>
      </w:pPr>
      <w:r w:rsidRPr="00AB7F25">
        <w:rPr>
          <w:rFonts w:ascii="Bookman Old Style" w:hAnsi="Bookman Old Style"/>
          <w:sz w:val="28"/>
          <w:szCs w:val="28"/>
        </w:rPr>
        <w:t>[36]</w:t>
      </w:r>
      <w:r w:rsidRPr="00AB7F25">
        <w:rPr>
          <w:rFonts w:ascii="Bookman Old Style" w:hAnsi="Bookman Old Style"/>
          <w:sz w:val="28"/>
          <w:szCs w:val="28"/>
        </w:rPr>
        <w:tab/>
      </w:r>
      <w:r w:rsidR="00153A3C" w:rsidRPr="00AB7F25">
        <w:rPr>
          <w:rFonts w:ascii="Bookman Old Style" w:hAnsi="Bookman Old Style"/>
          <w:sz w:val="28"/>
          <w:szCs w:val="28"/>
        </w:rPr>
        <w:t>In regard to the parol</w:t>
      </w:r>
      <w:r w:rsidR="00B06A6C" w:rsidRPr="00AB7F25">
        <w:rPr>
          <w:rFonts w:ascii="Bookman Old Style" w:hAnsi="Bookman Old Style"/>
          <w:sz w:val="28"/>
          <w:szCs w:val="28"/>
        </w:rPr>
        <w:t>e</w:t>
      </w:r>
      <w:r w:rsidR="00153A3C" w:rsidRPr="00AB7F25">
        <w:rPr>
          <w:rFonts w:ascii="Bookman Old Style" w:hAnsi="Bookman Old Style"/>
          <w:sz w:val="28"/>
          <w:szCs w:val="28"/>
        </w:rPr>
        <w:t xml:space="preserve"> evidence rule, appellant relied on </w:t>
      </w:r>
      <w:r w:rsidR="00153A3C" w:rsidRPr="00AB7F25">
        <w:rPr>
          <w:rFonts w:ascii="Bookman Old Style" w:hAnsi="Bookman Old Style"/>
          <w:i/>
          <w:iCs/>
          <w:sz w:val="28"/>
          <w:szCs w:val="28"/>
        </w:rPr>
        <w:t>Metsing v. DPP</w:t>
      </w:r>
      <w:r w:rsidR="00153A3C" w:rsidRPr="00AB7F25">
        <w:rPr>
          <w:rStyle w:val="FootnoteReference"/>
          <w:rFonts w:ascii="Bookman Old Style" w:hAnsi="Bookman Old Style"/>
          <w:sz w:val="28"/>
          <w:szCs w:val="28"/>
        </w:rPr>
        <w:footnoteReference w:id="11"/>
      </w:r>
      <w:r w:rsidR="00153A3C" w:rsidRPr="00AB7F25">
        <w:rPr>
          <w:rFonts w:ascii="Bookman Old Style" w:hAnsi="Bookman Old Style"/>
          <w:sz w:val="28"/>
          <w:szCs w:val="28"/>
        </w:rPr>
        <w:t xml:space="preserve"> and Zeffert and Hoffman</w:t>
      </w:r>
      <w:r w:rsidR="00153A3C" w:rsidRPr="00AB7F25">
        <w:rPr>
          <w:rStyle w:val="FootnoteReference"/>
          <w:rFonts w:ascii="Bookman Old Style" w:hAnsi="Bookman Old Style"/>
          <w:sz w:val="28"/>
          <w:szCs w:val="28"/>
        </w:rPr>
        <w:footnoteReference w:id="12"/>
      </w:r>
      <w:r w:rsidR="00153A3C" w:rsidRPr="00AB7F25">
        <w:rPr>
          <w:rFonts w:ascii="Bookman Old Style" w:hAnsi="Bookman Old Style"/>
          <w:sz w:val="28"/>
          <w:szCs w:val="28"/>
        </w:rPr>
        <w:t>. In the latter</w:t>
      </w:r>
      <w:r w:rsidR="00145D89" w:rsidRPr="00AB7F25">
        <w:rPr>
          <w:rFonts w:ascii="Bookman Old Style" w:hAnsi="Bookman Old Style"/>
          <w:sz w:val="28"/>
          <w:szCs w:val="28"/>
        </w:rPr>
        <w:t>,</w:t>
      </w:r>
      <w:r w:rsidR="00153A3C" w:rsidRPr="00AB7F25">
        <w:rPr>
          <w:rFonts w:ascii="Bookman Old Style" w:hAnsi="Bookman Old Style"/>
          <w:sz w:val="28"/>
          <w:szCs w:val="28"/>
        </w:rPr>
        <w:t xml:space="preserve"> the law is stated to be that – </w:t>
      </w:r>
    </w:p>
    <w:p w14:paraId="26311EB1" w14:textId="77777777" w:rsidR="00645C35" w:rsidRPr="00AB7F25" w:rsidRDefault="00645C35" w:rsidP="00AB7F25">
      <w:pPr>
        <w:pStyle w:val="ListParagraph"/>
        <w:spacing w:line="360" w:lineRule="auto"/>
        <w:ind w:left="1440"/>
        <w:jc w:val="both"/>
        <w:rPr>
          <w:rFonts w:ascii="Bookman Old Style" w:hAnsi="Bookman Old Style"/>
          <w:sz w:val="28"/>
          <w:szCs w:val="28"/>
        </w:rPr>
      </w:pPr>
    </w:p>
    <w:p w14:paraId="6FC4625D" w14:textId="77777777" w:rsidR="00645C35" w:rsidRPr="00AB7F25" w:rsidRDefault="00153A3C" w:rsidP="00AB7F25">
      <w:pPr>
        <w:spacing w:line="360" w:lineRule="auto"/>
        <w:ind w:left="720"/>
        <w:jc w:val="both"/>
        <w:rPr>
          <w:rFonts w:ascii="Bookman Old Style" w:hAnsi="Bookman Old Style"/>
          <w:i/>
          <w:iCs/>
          <w:sz w:val="28"/>
          <w:szCs w:val="28"/>
        </w:rPr>
      </w:pPr>
      <w:r w:rsidRPr="00AB7F25">
        <w:rPr>
          <w:rFonts w:ascii="Bookman Old Style" w:hAnsi="Bookman Old Style"/>
          <w:i/>
          <w:iCs/>
          <w:sz w:val="28"/>
          <w:szCs w:val="28"/>
        </w:rPr>
        <w:t>"The general rule is that a document is conclusive as to the terms of the transaction which was intended, or required by the law, to embody. But this statement requires considerable amplification, and it will be convenient to give separate treatment to the effect of the rule on four kinds of documents: contracts which the parties have agreed to reduce to writing, transactions which are required by law to be in writing, negotiable instruments and certain judicial quasi-judicial record."</w:t>
      </w:r>
    </w:p>
    <w:p w14:paraId="37198468" w14:textId="457334FB" w:rsidR="00153A3C" w:rsidRPr="00AB7F25" w:rsidRDefault="00153A3C" w:rsidP="00AB7F25">
      <w:pPr>
        <w:pStyle w:val="ListParagraph"/>
        <w:spacing w:line="360" w:lineRule="auto"/>
        <w:ind w:left="1440"/>
        <w:jc w:val="both"/>
        <w:rPr>
          <w:rFonts w:ascii="Bookman Old Style" w:hAnsi="Bookman Old Style"/>
          <w:sz w:val="28"/>
          <w:szCs w:val="28"/>
        </w:rPr>
      </w:pPr>
      <w:r w:rsidRPr="00AB7F25">
        <w:rPr>
          <w:rFonts w:ascii="Bookman Old Style" w:hAnsi="Bookman Old Style"/>
          <w:sz w:val="28"/>
          <w:szCs w:val="28"/>
        </w:rPr>
        <w:t xml:space="preserve"> </w:t>
      </w:r>
    </w:p>
    <w:p w14:paraId="6ED13593" w14:textId="3B2F7449" w:rsidR="00645C35" w:rsidRPr="00AB7F25" w:rsidRDefault="00645C35" w:rsidP="00AB7F25">
      <w:pPr>
        <w:spacing w:line="360" w:lineRule="auto"/>
        <w:jc w:val="both"/>
        <w:rPr>
          <w:rFonts w:ascii="Bookman Old Style" w:hAnsi="Bookman Old Style"/>
          <w:sz w:val="28"/>
          <w:szCs w:val="28"/>
        </w:rPr>
      </w:pPr>
      <w:r w:rsidRPr="00AB7F25">
        <w:rPr>
          <w:rFonts w:ascii="Bookman Old Style" w:hAnsi="Bookman Old Style"/>
          <w:sz w:val="28"/>
          <w:szCs w:val="28"/>
        </w:rPr>
        <w:t xml:space="preserve">And </w:t>
      </w:r>
      <w:r w:rsidR="002614DA" w:rsidRPr="00AB7F25">
        <w:rPr>
          <w:rFonts w:ascii="Bookman Old Style" w:hAnsi="Bookman Old Style"/>
          <w:sz w:val="28"/>
          <w:szCs w:val="28"/>
        </w:rPr>
        <w:t xml:space="preserve">in </w:t>
      </w:r>
      <w:r w:rsidRPr="00AB7F25">
        <w:rPr>
          <w:rFonts w:ascii="Bookman Old Style" w:hAnsi="Bookman Old Style"/>
          <w:i/>
          <w:iCs/>
          <w:sz w:val="28"/>
          <w:szCs w:val="28"/>
        </w:rPr>
        <w:t>Metsing</w:t>
      </w:r>
      <w:r w:rsidRPr="00AB7F25">
        <w:rPr>
          <w:rFonts w:ascii="Bookman Old Style" w:hAnsi="Bookman Old Style"/>
          <w:sz w:val="28"/>
          <w:szCs w:val="28"/>
        </w:rPr>
        <w:t xml:space="preserve">: </w:t>
      </w:r>
    </w:p>
    <w:p w14:paraId="282F0EE2" w14:textId="77777777" w:rsidR="00645C35" w:rsidRPr="00AB7F25" w:rsidRDefault="00645C35" w:rsidP="00AB7F25">
      <w:pPr>
        <w:pStyle w:val="ListParagraph"/>
        <w:spacing w:line="360" w:lineRule="auto"/>
        <w:jc w:val="both"/>
        <w:rPr>
          <w:rFonts w:ascii="Bookman Old Style" w:hAnsi="Bookman Old Style"/>
          <w:sz w:val="28"/>
          <w:szCs w:val="28"/>
        </w:rPr>
      </w:pPr>
    </w:p>
    <w:p w14:paraId="14C3B754" w14:textId="77777777" w:rsidR="00645C35" w:rsidRPr="00AB7F25" w:rsidRDefault="00645C35" w:rsidP="00AB7F25">
      <w:pPr>
        <w:pStyle w:val="ListParagraph"/>
        <w:spacing w:line="360" w:lineRule="auto"/>
        <w:ind w:left="1440"/>
        <w:jc w:val="both"/>
        <w:rPr>
          <w:rFonts w:ascii="Bookman Old Style" w:hAnsi="Bookman Old Style"/>
          <w:i/>
          <w:iCs/>
          <w:sz w:val="28"/>
          <w:szCs w:val="28"/>
        </w:rPr>
      </w:pPr>
      <w:r w:rsidRPr="00AB7F25">
        <w:rPr>
          <w:rFonts w:ascii="Bookman Old Style" w:hAnsi="Bookman Old Style"/>
          <w:i/>
          <w:iCs/>
          <w:sz w:val="28"/>
          <w:szCs w:val="28"/>
        </w:rPr>
        <w:t xml:space="preserve">“[96] It is of paramount importance to note that </w:t>
      </w:r>
      <w:proofErr w:type="gramStart"/>
      <w:r w:rsidRPr="00AB7F25">
        <w:rPr>
          <w:rFonts w:ascii="Bookman Old Style" w:hAnsi="Bookman Old Style"/>
          <w:i/>
          <w:iCs/>
          <w:sz w:val="28"/>
          <w:szCs w:val="28"/>
        </w:rPr>
        <w:t>as a general rule</w:t>
      </w:r>
      <w:proofErr w:type="gramEnd"/>
      <w:r w:rsidRPr="00AB7F25">
        <w:rPr>
          <w:rFonts w:ascii="Bookman Old Style" w:hAnsi="Bookman Old Style"/>
          <w:i/>
          <w:iCs/>
          <w:sz w:val="28"/>
          <w:szCs w:val="28"/>
        </w:rPr>
        <w:t xml:space="preserve">, extrinsic evidence is inadmissible because </w:t>
      </w:r>
      <w:r w:rsidRPr="00AB7F25">
        <w:rPr>
          <w:rFonts w:ascii="Bookman Old Style" w:hAnsi="Bookman Old Style"/>
          <w:i/>
          <w:iCs/>
          <w:sz w:val="28"/>
          <w:szCs w:val="28"/>
        </w:rPr>
        <w:lastRenderedPageBreak/>
        <w:t xml:space="preserve">it tends to alter the terms of the already written contract which may prejudice another party to the contract. This was well inscribed in Samuel </w:t>
      </w:r>
      <w:proofErr w:type="spellStart"/>
      <w:r w:rsidRPr="00AB7F25">
        <w:rPr>
          <w:rFonts w:ascii="Bookman Old Style" w:hAnsi="Bookman Old Style"/>
          <w:i/>
          <w:iCs/>
          <w:sz w:val="28"/>
          <w:szCs w:val="28"/>
        </w:rPr>
        <w:t>Gatri</w:t>
      </w:r>
      <w:proofErr w:type="spellEnd"/>
      <w:r w:rsidRPr="00AB7F25">
        <w:rPr>
          <w:rFonts w:ascii="Bookman Old Style" w:hAnsi="Bookman Old Style"/>
          <w:i/>
          <w:iCs/>
          <w:sz w:val="28"/>
          <w:szCs w:val="28"/>
        </w:rPr>
        <w:t xml:space="preserve"> and Another V </w:t>
      </w:r>
      <w:proofErr w:type="spellStart"/>
      <w:r w:rsidRPr="00AB7F25">
        <w:rPr>
          <w:rFonts w:ascii="Bookman Old Style" w:hAnsi="Bookman Old Style"/>
          <w:i/>
          <w:iCs/>
          <w:sz w:val="28"/>
          <w:szCs w:val="28"/>
        </w:rPr>
        <w:t>Badumelleng</w:t>
      </w:r>
      <w:proofErr w:type="spellEnd"/>
      <w:r w:rsidRPr="00AB7F25">
        <w:rPr>
          <w:rFonts w:ascii="Bookman Old Style" w:hAnsi="Bookman Old Style"/>
          <w:i/>
          <w:iCs/>
          <w:sz w:val="28"/>
          <w:szCs w:val="28"/>
        </w:rPr>
        <w:t xml:space="preserve"> Brady Melk in these terms: </w:t>
      </w:r>
    </w:p>
    <w:p w14:paraId="27AFC7C0" w14:textId="77777777" w:rsidR="00645C35" w:rsidRPr="00AB7F25" w:rsidRDefault="00645C35" w:rsidP="00AB7F25">
      <w:pPr>
        <w:pStyle w:val="ListParagraph"/>
        <w:spacing w:line="360" w:lineRule="auto"/>
        <w:ind w:left="2160"/>
        <w:jc w:val="both"/>
        <w:rPr>
          <w:rFonts w:ascii="Bookman Old Style" w:hAnsi="Bookman Old Style"/>
          <w:i/>
          <w:iCs/>
          <w:sz w:val="28"/>
          <w:szCs w:val="28"/>
        </w:rPr>
      </w:pPr>
    </w:p>
    <w:p w14:paraId="10303C4B" w14:textId="601F3136" w:rsidR="00645C35" w:rsidRPr="00AB7F25" w:rsidRDefault="00645C35" w:rsidP="00AB7F25">
      <w:pPr>
        <w:pStyle w:val="ListParagraph"/>
        <w:spacing w:line="360" w:lineRule="auto"/>
        <w:ind w:left="2160"/>
        <w:jc w:val="both"/>
        <w:rPr>
          <w:rFonts w:ascii="Bookman Old Style" w:hAnsi="Bookman Old Style"/>
          <w:i/>
          <w:iCs/>
          <w:sz w:val="28"/>
          <w:szCs w:val="28"/>
        </w:rPr>
      </w:pPr>
      <w:r w:rsidRPr="00AB7F25">
        <w:rPr>
          <w:rFonts w:ascii="Bookman Old Style" w:hAnsi="Bookman Old Style"/>
          <w:i/>
          <w:iCs/>
          <w:sz w:val="28"/>
          <w:szCs w:val="28"/>
        </w:rPr>
        <w:t xml:space="preserve">‘The general rule is that a party to a contract which has been integrated into a single and complete written memorial may not contradict, add, amend or modify the contract by reference to extrinsic evidence and in that way redefine the terms of the contract.’” </w:t>
      </w:r>
    </w:p>
    <w:p w14:paraId="588FAD25" w14:textId="77777777" w:rsidR="00A4132D" w:rsidRPr="00AB7F25" w:rsidRDefault="00A4132D" w:rsidP="00AB7F25">
      <w:pPr>
        <w:pStyle w:val="ListParagraph"/>
        <w:spacing w:line="360" w:lineRule="auto"/>
        <w:jc w:val="both"/>
        <w:rPr>
          <w:rFonts w:ascii="Bookman Old Style" w:hAnsi="Bookman Old Style"/>
          <w:b/>
          <w:bCs/>
          <w:i/>
          <w:iCs/>
          <w:sz w:val="28"/>
          <w:szCs w:val="28"/>
        </w:rPr>
      </w:pPr>
    </w:p>
    <w:p w14:paraId="797BCD21" w14:textId="7648DA77" w:rsidR="007C4047" w:rsidRPr="00AB7F25" w:rsidRDefault="00A4132D" w:rsidP="00AB7F25">
      <w:pPr>
        <w:spacing w:line="360" w:lineRule="auto"/>
        <w:jc w:val="both"/>
        <w:rPr>
          <w:rFonts w:ascii="Bookman Old Style" w:hAnsi="Bookman Old Style"/>
          <w:b/>
          <w:bCs/>
          <w:sz w:val="28"/>
          <w:szCs w:val="28"/>
        </w:rPr>
      </w:pPr>
      <w:r w:rsidRPr="00AB7F25">
        <w:rPr>
          <w:rFonts w:ascii="Bookman Old Style" w:hAnsi="Bookman Old Style"/>
          <w:b/>
          <w:bCs/>
          <w:sz w:val="28"/>
          <w:szCs w:val="28"/>
        </w:rPr>
        <w:t>Discussion and Disposition</w:t>
      </w:r>
      <w:r w:rsidR="00153A3C" w:rsidRPr="00AB7F25">
        <w:rPr>
          <w:rFonts w:ascii="Bookman Old Style" w:hAnsi="Bookman Old Style"/>
          <w:b/>
          <w:bCs/>
          <w:sz w:val="28"/>
          <w:szCs w:val="28"/>
        </w:rPr>
        <w:t xml:space="preserve"> </w:t>
      </w:r>
    </w:p>
    <w:p w14:paraId="723E5B26" w14:textId="428735BC" w:rsidR="00145D89" w:rsidRPr="00AB7F25" w:rsidRDefault="00056A33" w:rsidP="00AB7F25">
      <w:pPr>
        <w:spacing w:line="360" w:lineRule="auto"/>
        <w:jc w:val="both"/>
        <w:rPr>
          <w:rFonts w:ascii="Bookman Old Style" w:hAnsi="Bookman Old Style"/>
          <w:sz w:val="28"/>
          <w:szCs w:val="28"/>
        </w:rPr>
      </w:pPr>
      <w:r w:rsidRPr="00AB7F25">
        <w:rPr>
          <w:rFonts w:ascii="Bookman Old Style" w:hAnsi="Bookman Old Style"/>
          <w:sz w:val="28"/>
          <w:szCs w:val="28"/>
        </w:rPr>
        <w:t>[37]</w:t>
      </w:r>
      <w:r w:rsidRPr="00AB7F25">
        <w:rPr>
          <w:rFonts w:ascii="Bookman Old Style" w:hAnsi="Bookman Old Style"/>
          <w:sz w:val="28"/>
          <w:szCs w:val="28"/>
        </w:rPr>
        <w:tab/>
      </w:r>
      <w:r w:rsidR="00FA2394" w:rsidRPr="00AB7F25">
        <w:rPr>
          <w:rFonts w:ascii="Bookman Old Style" w:hAnsi="Bookman Old Style"/>
          <w:sz w:val="28"/>
          <w:szCs w:val="28"/>
        </w:rPr>
        <w:t xml:space="preserve">The appellant’s submission arising from the authorities that he referred to on novation is basically that the judge </w:t>
      </w:r>
      <w:r w:rsidR="00FA2394" w:rsidRPr="00AB7F25">
        <w:rPr>
          <w:rFonts w:ascii="Bookman Old Style" w:hAnsi="Bookman Old Style"/>
          <w:i/>
          <w:iCs/>
          <w:sz w:val="28"/>
          <w:szCs w:val="28"/>
        </w:rPr>
        <w:t>a quo</w:t>
      </w:r>
      <w:r w:rsidR="00FA2394" w:rsidRPr="00AB7F25">
        <w:rPr>
          <w:rFonts w:ascii="Bookman Old Style" w:hAnsi="Bookman Old Style"/>
          <w:sz w:val="28"/>
          <w:szCs w:val="28"/>
        </w:rPr>
        <w:t xml:space="preserve"> was not entitled to ignore the agreement of 12 April 2022 which had supplanted the one of 23 February 2022. The latter was verbal between the respondent and the agent and the former was written between the respondent and the appellant.</w:t>
      </w:r>
    </w:p>
    <w:p w14:paraId="6B16F18B" w14:textId="1995B76F" w:rsidR="006F2F17" w:rsidRPr="00AB7F25" w:rsidRDefault="00C451A0" w:rsidP="00AB7F25">
      <w:pPr>
        <w:spacing w:line="360" w:lineRule="auto"/>
        <w:jc w:val="both"/>
        <w:rPr>
          <w:rFonts w:ascii="Bookman Old Style" w:hAnsi="Bookman Old Style"/>
          <w:sz w:val="28"/>
          <w:szCs w:val="28"/>
        </w:rPr>
      </w:pPr>
      <w:r w:rsidRPr="00AB7F25">
        <w:rPr>
          <w:rFonts w:ascii="Bookman Old Style" w:hAnsi="Bookman Old Style"/>
          <w:sz w:val="28"/>
          <w:szCs w:val="28"/>
        </w:rPr>
        <w:t>[38]</w:t>
      </w:r>
      <w:r w:rsidRPr="00AB7F25">
        <w:rPr>
          <w:rFonts w:ascii="Bookman Old Style" w:hAnsi="Bookman Old Style"/>
          <w:sz w:val="28"/>
          <w:szCs w:val="28"/>
        </w:rPr>
        <w:tab/>
      </w:r>
      <w:r w:rsidR="00FA2394" w:rsidRPr="00AB7F25">
        <w:rPr>
          <w:rFonts w:ascii="Bookman Old Style" w:hAnsi="Bookman Old Style"/>
          <w:sz w:val="28"/>
          <w:szCs w:val="28"/>
        </w:rPr>
        <w:t xml:space="preserve">The point of departure, which the </w:t>
      </w:r>
      <w:r w:rsidR="00145D89" w:rsidRPr="00AB7F25">
        <w:rPr>
          <w:rFonts w:ascii="Bookman Old Style" w:hAnsi="Bookman Old Style"/>
          <w:sz w:val="28"/>
          <w:szCs w:val="28"/>
        </w:rPr>
        <w:t>appella</w:t>
      </w:r>
      <w:r w:rsidR="00FA2394" w:rsidRPr="00AB7F25">
        <w:rPr>
          <w:rFonts w:ascii="Bookman Old Style" w:hAnsi="Bookman Old Style"/>
          <w:sz w:val="28"/>
          <w:szCs w:val="28"/>
        </w:rPr>
        <w:t xml:space="preserve">nt does not appear to have appreciated is that in terms of the agreement of 23 February 2022, the contract of sale was completed when the agent and the respondent agreed on the purchase price of M46 000.00 and the respondent paid that amount to the agent, who should have passed it on to the appellant but for his defalcation by misappropriation </w:t>
      </w:r>
      <w:r w:rsidR="002614DA" w:rsidRPr="00AB7F25">
        <w:rPr>
          <w:rFonts w:ascii="Bookman Old Style" w:hAnsi="Bookman Old Style"/>
          <w:sz w:val="28"/>
          <w:szCs w:val="28"/>
        </w:rPr>
        <w:t>after</w:t>
      </w:r>
      <w:r w:rsidR="00FA2394" w:rsidRPr="00AB7F25">
        <w:rPr>
          <w:rFonts w:ascii="Bookman Old Style" w:hAnsi="Bookman Old Style"/>
          <w:sz w:val="28"/>
          <w:szCs w:val="28"/>
        </w:rPr>
        <w:t xml:space="preserve"> </w:t>
      </w:r>
      <w:r w:rsidR="00772191" w:rsidRPr="00AB7F25">
        <w:rPr>
          <w:rFonts w:ascii="Bookman Old Style" w:hAnsi="Bookman Old Style"/>
          <w:sz w:val="28"/>
          <w:szCs w:val="28"/>
        </w:rPr>
        <w:t>it</w:t>
      </w:r>
      <w:r w:rsidR="00FA2394" w:rsidRPr="00AB7F25">
        <w:rPr>
          <w:rFonts w:ascii="Bookman Old Style" w:hAnsi="Bookman Old Style"/>
          <w:sz w:val="28"/>
          <w:szCs w:val="28"/>
        </w:rPr>
        <w:t xml:space="preserve"> received the money in a fiduciary capacity for its principal. </w:t>
      </w:r>
      <w:r w:rsidR="006F2F17" w:rsidRPr="00AB7F25">
        <w:rPr>
          <w:rFonts w:ascii="Bookman Old Style" w:hAnsi="Bookman Old Style"/>
          <w:sz w:val="28"/>
          <w:szCs w:val="28"/>
        </w:rPr>
        <w:t xml:space="preserve">The contract of 23 February 2022 was entered into by the respondent without any knowledge of the floor price for </w:t>
      </w:r>
      <w:r w:rsidR="006F2F17" w:rsidRPr="00AB7F25">
        <w:rPr>
          <w:rFonts w:ascii="Bookman Old Style" w:hAnsi="Bookman Old Style"/>
          <w:sz w:val="28"/>
          <w:szCs w:val="28"/>
        </w:rPr>
        <w:lastRenderedPageBreak/>
        <w:t>the motor vehicle or other instruction given by the appellant to his agent. What he was advised was simply that upon payment of the purchase price of M46 000.00 the motor vehicle’s registration documents would be handed over to him.</w:t>
      </w:r>
    </w:p>
    <w:p w14:paraId="0FC25003" w14:textId="77777777" w:rsidR="00F94782" w:rsidRPr="00AB7F25" w:rsidRDefault="00F94782" w:rsidP="00AB7F25">
      <w:pPr>
        <w:pStyle w:val="ListParagraph"/>
        <w:spacing w:line="360" w:lineRule="auto"/>
        <w:jc w:val="both"/>
        <w:rPr>
          <w:rFonts w:ascii="Bookman Old Style" w:hAnsi="Bookman Old Style"/>
          <w:sz w:val="28"/>
          <w:szCs w:val="28"/>
        </w:rPr>
      </w:pPr>
    </w:p>
    <w:p w14:paraId="215AC73D" w14:textId="0C33BF9A" w:rsidR="002614DA" w:rsidRPr="00AB7F25" w:rsidRDefault="00C451A0" w:rsidP="00AB7F25">
      <w:pPr>
        <w:spacing w:line="360" w:lineRule="auto"/>
        <w:jc w:val="both"/>
        <w:rPr>
          <w:rFonts w:ascii="Bookman Old Style" w:hAnsi="Bookman Old Style"/>
          <w:sz w:val="28"/>
          <w:szCs w:val="28"/>
        </w:rPr>
      </w:pPr>
      <w:r w:rsidRPr="00AB7F25">
        <w:rPr>
          <w:rFonts w:ascii="Bookman Old Style" w:hAnsi="Bookman Old Style"/>
          <w:sz w:val="28"/>
          <w:szCs w:val="28"/>
        </w:rPr>
        <w:t>[39]</w:t>
      </w:r>
      <w:r w:rsidRPr="00AB7F25">
        <w:rPr>
          <w:rFonts w:ascii="Bookman Old Style" w:hAnsi="Bookman Old Style"/>
          <w:sz w:val="28"/>
          <w:szCs w:val="28"/>
        </w:rPr>
        <w:tab/>
      </w:r>
      <w:r w:rsidR="006F2F17" w:rsidRPr="00AB7F25">
        <w:rPr>
          <w:rFonts w:ascii="Bookman Old Style" w:hAnsi="Bookman Old Style"/>
          <w:sz w:val="28"/>
          <w:szCs w:val="28"/>
        </w:rPr>
        <w:t>The agreement of 12 April 2022 was entered into as a compromise between the respondent, who had validly concluded a contract with the appellant’s agent and the appellant, who had</w:t>
      </w:r>
      <w:r w:rsidR="008A7462" w:rsidRPr="00AB7F25">
        <w:rPr>
          <w:rFonts w:ascii="Bookman Old Style" w:hAnsi="Bookman Old Style"/>
          <w:sz w:val="28"/>
          <w:szCs w:val="28"/>
        </w:rPr>
        <w:t>, as it now appears,</w:t>
      </w:r>
      <w:r w:rsidR="006F2F17" w:rsidRPr="00AB7F25">
        <w:rPr>
          <w:rFonts w:ascii="Bookman Old Style" w:hAnsi="Bookman Old Style"/>
          <w:sz w:val="28"/>
          <w:szCs w:val="28"/>
        </w:rPr>
        <w:t xml:space="preserve"> been </w:t>
      </w:r>
      <w:r w:rsidR="002614DA" w:rsidRPr="00AB7F25">
        <w:rPr>
          <w:rFonts w:ascii="Bookman Old Style" w:hAnsi="Bookman Old Style"/>
          <w:sz w:val="28"/>
          <w:szCs w:val="28"/>
        </w:rPr>
        <w:t>cheat</w:t>
      </w:r>
      <w:r w:rsidR="006F2F17" w:rsidRPr="00AB7F25">
        <w:rPr>
          <w:rFonts w:ascii="Bookman Old Style" w:hAnsi="Bookman Old Style"/>
          <w:sz w:val="28"/>
          <w:szCs w:val="28"/>
        </w:rPr>
        <w:t xml:space="preserve">ed </w:t>
      </w:r>
      <w:r w:rsidR="00772191" w:rsidRPr="00AB7F25">
        <w:rPr>
          <w:rFonts w:ascii="Bookman Old Style" w:hAnsi="Bookman Old Style"/>
          <w:sz w:val="28"/>
          <w:szCs w:val="28"/>
        </w:rPr>
        <w:t xml:space="preserve">out </w:t>
      </w:r>
      <w:r w:rsidR="006F2F17" w:rsidRPr="00AB7F25">
        <w:rPr>
          <w:rFonts w:ascii="Bookman Old Style" w:hAnsi="Bookman Old Style"/>
          <w:sz w:val="28"/>
          <w:szCs w:val="28"/>
        </w:rPr>
        <w:t xml:space="preserve">of his money by the agent. That the respondent undertook to recover from the agent the amount he had paid to it </w:t>
      </w:r>
      <w:proofErr w:type="gramStart"/>
      <w:r w:rsidR="006F2F17" w:rsidRPr="00AB7F25">
        <w:rPr>
          <w:rFonts w:ascii="Bookman Old Style" w:hAnsi="Bookman Old Style"/>
          <w:sz w:val="28"/>
          <w:szCs w:val="28"/>
        </w:rPr>
        <w:t>so as to</w:t>
      </w:r>
      <w:proofErr w:type="gramEnd"/>
      <w:r w:rsidR="006F2F17" w:rsidRPr="00AB7F25">
        <w:rPr>
          <w:rFonts w:ascii="Bookman Old Style" w:hAnsi="Bookman Old Style"/>
          <w:sz w:val="28"/>
          <w:szCs w:val="28"/>
        </w:rPr>
        <w:t xml:space="preserve"> say he assumed an unshakable obligation to so recover, is an exaggeration </w:t>
      </w:r>
      <w:r w:rsidR="00D533CC" w:rsidRPr="00AB7F25">
        <w:rPr>
          <w:rFonts w:ascii="Bookman Old Style" w:hAnsi="Bookman Old Style"/>
          <w:sz w:val="28"/>
          <w:szCs w:val="28"/>
        </w:rPr>
        <w:t xml:space="preserve">by the appellant </w:t>
      </w:r>
      <w:r w:rsidR="006F2F17" w:rsidRPr="00AB7F25">
        <w:rPr>
          <w:rFonts w:ascii="Bookman Old Style" w:hAnsi="Bookman Old Style"/>
          <w:sz w:val="28"/>
          <w:szCs w:val="28"/>
        </w:rPr>
        <w:t xml:space="preserve">of the agreed relevant term of the 12 April </w:t>
      </w:r>
      <w:r w:rsidR="008A7462" w:rsidRPr="00AB7F25">
        <w:rPr>
          <w:rFonts w:ascii="Bookman Old Style" w:hAnsi="Bookman Old Style"/>
          <w:sz w:val="28"/>
          <w:szCs w:val="28"/>
        </w:rPr>
        <w:t xml:space="preserve">2022 </w:t>
      </w:r>
      <w:r w:rsidR="006F2F17" w:rsidRPr="00AB7F25">
        <w:rPr>
          <w:rFonts w:ascii="Bookman Old Style" w:hAnsi="Bookman Old Style"/>
          <w:sz w:val="28"/>
          <w:szCs w:val="28"/>
        </w:rPr>
        <w:t>agreement. In my view the respondent undertook no more than to endeavour to recover that money from the agent through his legal representative, who had</w:t>
      </w:r>
      <w:r w:rsidR="00D533CC" w:rsidRPr="00AB7F25">
        <w:rPr>
          <w:rFonts w:ascii="Bookman Old Style" w:hAnsi="Bookman Old Style"/>
          <w:sz w:val="28"/>
          <w:szCs w:val="28"/>
        </w:rPr>
        <w:t xml:space="preserve"> in the circumstances</w:t>
      </w:r>
      <w:r w:rsidR="006F2F17" w:rsidRPr="00AB7F25">
        <w:rPr>
          <w:rFonts w:ascii="Bookman Old Style" w:hAnsi="Bookman Old Style"/>
          <w:sz w:val="28"/>
          <w:szCs w:val="28"/>
        </w:rPr>
        <w:t xml:space="preserve">, </w:t>
      </w:r>
      <w:r w:rsidR="00D533CC" w:rsidRPr="00AB7F25">
        <w:rPr>
          <w:rFonts w:ascii="Bookman Old Style" w:hAnsi="Bookman Old Style"/>
          <w:sz w:val="28"/>
          <w:szCs w:val="28"/>
        </w:rPr>
        <w:t xml:space="preserve">and </w:t>
      </w:r>
      <w:r w:rsidR="006F2F17" w:rsidRPr="00AB7F25">
        <w:rPr>
          <w:rFonts w:ascii="Bookman Old Style" w:hAnsi="Bookman Old Style"/>
          <w:sz w:val="28"/>
          <w:szCs w:val="28"/>
        </w:rPr>
        <w:t>for all intents and purposes</w:t>
      </w:r>
      <w:r w:rsidR="00D533CC" w:rsidRPr="00AB7F25">
        <w:rPr>
          <w:rFonts w:ascii="Bookman Old Style" w:hAnsi="Bookman Old Style"/>
          <w:sz w:val="28"/>
          <w:szCs w:val="28"/>
        </w:rPr>
        <w:t>,</w:t>
      </w:r>
      <w:r w:rsidR="006F2F17" w:rsidRPr="00AB7F25">
        <w:rPr>
          <w:rFonts w:ascii="Bookman Old Style" w:hAnsi="Bookman Old Style"/>
          <w:sz w:val="28"/>
          <w:szCs w:val="28"/>
        </w:rPr>
        <w:t xml:space="preserve"> become legal representative of both the respondent and the appellant </w:t>
      </w:r>
      <w:proofErr w:type="gramStart"/>
      <w:r w:rsidR="006F2F17" w:rsidRPr="00AB7F25">
        <w:rPr>
          <w:rFonts w:ascii="Bookman Old Style" w:hAnsi="Bookman Old Style"/>
          <w:sz w:val="28"/>
          <w:szCs w:val="28"/>
        </w:rPr>
        <w:t>in order for</w:t>
      </w:r>
      <w:proofErr w:type="gramEnd"/>
      <w:r w:rsidR="006F2F17" w:rsidRPr="00AB7F25">
        <w:rPr>
          <w:rFonts w:ascii="Bookman Old Style" w:hAnsi="Bookman Old Style"/>
          <w:sz w:val="28"/>
          <w:szCs w:val="28"/>
        </w:rPr>
        <w:t xml:space="preserve"> both of them to overcome </w:t>
      </w:r>
      <w:r w:rsidR="002B6197" w:rsidRPr="00AB7F25">
        <w:rPr>
          <w:rFonts w:ascii="Bookman Old Style" w:hAnsi="Bookman Old Style"/>
          <w:sz w:val="28"/>
          <w:szCs w:val="28"/>
        </w:rPr>
        <w:t>the shared predicament created by the appellant’s agent. In the words of the written agreement the “</w:t>
      </w:r>
      <w:r w:rsidR="002B6197" w:rsidRPr="00AB7F25">
        <w:rPr>
          <w:rFonts w:ascii="Bookman Old Style" w:hAnsi="Bookman Old Style"/>
          <w:i/>
          <w:iCs/>
          <w:sz w:val="28"/>
          <w:szCs w:val="28"/>
        </w:rPr>
        <w:t>Buyer undertakes to take all necessary legal steps to ensure that payment of such money to the Seller and further undertakes to pay an additional M6 000.00 to make the total agreed purchase price [of M52 000.00]</w:t>
      </w:r>
      <w:r w:rsidR="002B6197" w:rsidRPr="00AB7F25">
        <w:rPr>
          <w:rFonts w:ascii="Bookman Old Style" w:hAnsi="Bookman Old Style"/>
          <w:sz w:val="28"/>
          <w:szCs w:val="28"/>
        </w:rPr>
        <w:t xml:space="preserve">.” </w:t>
      </w:r>
    </w:p>
    <w:p w14:paraId="329A2F26" w14:textId="77777777" w:rsidR="002614DA" w:rsidRPr="00AB7F25" w:rsidRDefault="002614DA" w:rsidP="00AB7F25">
      <w:pPr>
        <w:pStyle w:val="ListParagraph"/>
        <w:spacing w:line="360" w:lineRule="auto"/>
        <w:rPr>
          <w:rFonts w:ascii="Bookman Old Style" w:hAnsi="Bookman Old Style"/>
          <w:sz w:val="28"/>
          <w:szCs w:val="28"/>
        </w:rPr>
      </w:pPr>
    </w:p>
    <w:p w14:paraId="3BFF8349" w14:textId="7E383B99" w:rsidR="002614DA" w:rsidRPr="00AB7F25" w:rsidRDefault="00C451A0" w:rsidP="00AB7F25">
      <w:pPr>
        <w:spacing w:line="360" w:lineRule="auto"/>
        <w:jc w:val="both"/>
        <w:rPr>
          <w:rFonts w:ascii="Bookman Old Style" w:hAnsi="Bookman Old Style"/>
          <w:sz w:val="28"/>
          <w:szCs w:val="28"/>
        </w:rPr>
      </w:pPr>
      <w:r w:rsidRPr="00AB7F25">
        <w:rPr>
          <w:rFonts w:ascii="Bookman Old Style" w:hAnsi="Bookman Old Style"/>
          <w:sz w:val="28"/>
          <w:szCs w:val="28"/>
        </w:rPr>
        <w:t>[40]</w:t>
      </w:r>
      <w:r w:rsidRPr="00AB7F25">
        <w:rPr>
          <w:rFonts w:ascii="Bookman Old Style" w:hAnsi="Bookman Old Style"/>
          <w:sz w:val="28"/>
          <w:szCs w:val="28"/>
        </w:rPr>
        <w:tab/>
      </w:r>
      <w:r w:rsidR="002B6197" w:rsidRPr="00AB7F25">
        <w:rPr>
          <w:rFonts w:ascii="Bookman Old Style" w:hAnsi="Bookman Old Style"/>
          <w:sz w:val="28"/>
          <w:szCs w:val="28"/>
        </w:rPr>
        <w:t xml:space="preserve">Nothing </w:t>
      </w:r>
      <w:r w:rsidR="002614DA" w:rsidRPr="00AB7F25">
        <w:rPr>
          <w:rFonts w:ascii="Bookman Old Style" w:hAnsi="Bookman Old Style"/>
          <w:sz w:val="28"/>
          <w:szCs w:val="28"/>
        </w:rPr>
        <w:t>wa</w:t>
      </w:r>
      <w:r w:rsidR="002B6197" w:rsidRPr="00AB7F25">
        <w:rPr>
          <w:rFonts w:ascii="Bookman Old Style" w:hAnsi="Bookman Old Style"/>
          <w:sz w:val="28"/>
          <w:szCs w:val="28"/>
        </w:rPr>
        <w:t>s said a</w:t>
      </w:r>
      <w:r w:rsidR="002614DA" w:rsidRPr="00AB7F25">
        <w:rPr>
          <w:rFonts w:ascii="Bookman Old Style" w:hAnsi="Bookman Old Style"/>
          <w:sz w:val="28"/>
          <w:szCs w:val="28"/>
        </w:rPr>
        <w:t>bout</w:t>
      </w:r>
      <w:r w:rsidR="002B6197" w:rsidRPr="00AB7F25">
        <w:rPr>
          <w:rFonts w:ascii="Bookman Old Style" w:hAnsi="Bookman Old Style"/>
          <w:sz w:val="28"/>
          <w:szCs w:val="28"/>
        </w:rPr>
        <w:t xml:space="preserve"> what the respondent’s failure to recover the money </w:t>
      </w:r>
      <w:r w:rsidR="00D533CC" w:rsidRPr="00AB7F25">
        <w:rPr>
          <w:rFonts w:ascii="Bookman Old Style" w:hAnsi="Bookman Old Style"/>
          <w:sz w:val="28"/>
          <w:szCs w:val="28"/>
        </w:rPr>
        <w:t xml:space="preserve">paid to the agent </w:t>
      </w:r>
      <w:r w:rsidR="002B6197" w:rsidRPr="00AB7F25">
        <w:rPr>
          <w:rFonts w:ascii="Bookman Old Style" w:hAnsi="Bookman Old Style"/>
          <w:sz w:val="28"/>
          <w:szCs w:val="28"/>
        </w:rPr>
        <w:t xml:space="preserve">would entail. What is clear beyond per adventure is that the respondent assumed the </w:t>
      </w:r>
      <w:r w:rsidR="001E126B" w:rsidRPr="00AB7F25">
        <w:rPr>
          <w:rFonts w:ascii="Bookman Old Style" w:hAnsi="Bookman Old Style"/>
          <w:sz w:val="28"/>
          <w:szCs w:val="28"/>
        </w:rPr>
        <w:t xml:space="preserve">singular and unshakable </w:t>
      </w:r>
      <w:r w:rsidR="002B6197" w:rsidRPr="00AB7F25">
        <w:rPr>
          <w:rFonts w:ascii="Bookman Old Style" w:hAnsi="Bookman Old Style"/>
          <w:sz w:val="28"/>
          <w:szCs w:val="28"/>
        </w:rPr>
        <w:t xml:space="preserve">obligation to pay </w:t>
      </w:r>
      <w:r w:rsidR="00D533CC" w:rsidRPr="00AB7F25">
        <w:rPr>
          <w:rFonts w:ascii="Bookman Old Style" w:hAnsi="Bookman Old Style"/>
          <w:sz w:val="28"/>
          <w:szCs w:val="28"/>
        </w:rPr>
        <w:t>an</w:t>
      </w:r>
      <w:r w:rsidR="002B6197" w:rsidRPr="00AB7F25">
        <w:rPr>
          <w:rFonts w:ascii="Bookman Old Style" w:hAnsi="Bookman Old Style"/>
          <w:sz w:val="28"/>
          <w:szCs w:val="28"/>
        </w:rPr>
        <w:t xml:space="preserve"> additional M6 000.00 </w:t>
      </w:r>
      <w:r w:rsidR="002614DA" w:rsidRPr="00AB7F25">
        <w:rPr>
          <w:rFonts w:ascii="Bookman Old Style" w:hAnsi="Bookman Old Style"/>
          <w:sz w:val="28"/>
          <w:szCs w:val="28"/>
        </w:rPr>
        <w:t>and</w:t>
      </w:r>
      <w:r w:rsidR="002B6197" w:rsidRPr="00AB7F25">
        <w:rPr>
          <w:rFonts w:ascii="Bookman Old Style" w:hAnsi="Bookman Old Style"/>
          <w:sz w:val="28"/>
          <w:szCs w:val="28"/>
        </w:rPr>
        <w:t xml:space="preserve"> </w:t>
      </w:r>
      <w:r w:rsidR="002B6197" w:rsidRPr="00AB7F25">
        <w:rPr>
          <w:rFonts w:ascii="Bookman Old Style" w:hAnsi="Bookman Old Style"/>
          <w:sz w:val="28"/>
          <w:szCs w:val="28"/>
        </w:rPr>
        <w:lastRenderedPageBreak/>
        <w:t xml:space="preserve">bring the total compromise purchase </w:t>
      </w:r>
      <w:r w:rsidR="001E126B" w:rsidRPr="00AB7F25">
        <w:rPr>
          <w:rFonts w:ascii="Bookman Old Style" w:hAnsi="Bookman Old Style"/>
          <w:sz w:val="28"/>
          <w:szCs w:val="28"/>
        </w:rPr>
        <w:t>price</w:t>
      </w:r>
      <w:r w:rsidR="002B6197" w:rsidRPr="00AB7F25">
        <w:rPr>
          <w:rFonts w:ascii="Bookman Old Style" w:hAnsi="Bookman Old Style"/>
          <w:sz w:val="28"/>
          <w:szCs w:val="28"/>
        </w:rPr>
        <w:t xml:space="preserve"> </w:t>
      </w:r>
      <w:r w:rsidR="001E126B" w:rsidRPr="00AB7F25">
        <w:rPr>
          <w:rFonts w:ascii="Bookman Old Style" w:hAnsi="Bookman Old Style"/>
          <w:sz w:val="28"/>
          <w:szCs w:val="28"/>
        </w:rPr>
        <w:t>to</w:t>
      </w:r>
      <w:r w:rsidR="002B6197" w:rsidRPr="00AB7F25">
        <w:rPr>
          <w:rFonts w:ascii="Bookman Old Style" w:hAnsi="Bookman Old Style"/>
          <w:sz w:val="28"/>
          <w:szCs w:val="28"/>
        </w:rPr>
        <w:t xml:space="preserve"> M52 </w:t>
      </w:r>
      <w:r w:rsidR="001E126B" w:rsidRPr="00AB7F25">
        <w:rPr>
          <w:rFonts w:ascii="Bookman Old Style" w:hAnsi="Bookman Old Style"/>
          <w:sz w:val="28"/>
          <w:szCs w:val="28"/>
        </w:rPr>
        <w:t>000</w:t>
      </w:r>
      <w:r w:rsidR="002B6197" w:rsidRPr="00AB7F25">
        <w:rPr>
          <w:rFonts w:ascii="Bookman Old Style" w:hAnsi="Bookman Old Style"/>
          <w:sz w:val="28"/>
          <w:szCs w:val="28"/>
        </w:rPr>
        <w:t>.00</w:t>
      </w:r>
      <w:r w:rsidR="001E126B" w:rsidRPr="00AB7F25">
        <w:rPr>
          <w:rFonts w:ascii="Bookman Old Style" w:hAnsi="Bookman Old Style"/>
          <w:sz w:val="28"/>
          <w:szCs w:val="28"/>
        </w:rPr>
        <w:t xml:space="preserve"> and not to the sum of M55 000.00</w:t>
      </w:r>
      <w:r w:rsidR="00D533CC" w:rsidRPr="00AB7F25">
        <w:rPr>
          <w:rFonts w:ascii="Bookman Old Style" w:hAnsi="Bookman Old Style"/>
          <w:sz w:val="28"/>
          <w:szCs w:val="28"/>
        </w:rPr>
        <w:t>,</w:t>
      </w:r>
      <w:r w:rsidR="001E126B" w:rsidRPr="00AB7F25">
        <w:rPr>
          <w:rFonts w:ascii="Bookman Old Style" w:hAnsi="Bookman Old Style"/>
          <w:sz w:val="28"/>
          <w:szCs w:val="28"/>
        </w:rPr>
        <w:t xml:space="preserve"> purportedly given by appellant to the agent as t</w:t>
      </w:r>
      <w:r w:rsidR="002614DA" w:rsidRPr="00AB7F25">
        <w:rPr>
          <w:rFonts w:ascii="Bookman Old Style" w:hAnsi="Bookman Old Style"/>
          <w:sz w:val="28"/>
          <w:szCs w:val="28"/>
        </w:rPr>
        <w:t>he</w:t>
      </w:r>
      <w:r w:rsidR="001E126B" w:rsidRPr="00AB7F25">
        <w:rPr>
          <w:rFonts w:ascii="Bookman Old Style" w:hAnsi="Bookman Old Style"/>
          <w:sz w:val="28"/>
          <w:szCs w:val="28"/>
        </w:rPr>
        <w:t xml:space="preserve"> floor price. </w:t>
      </w:r>
    </w:p>
    <w:p w14:paraId="545C6388" w14:textId="77777777" w:rsidR="002614DA" w:rsidRPr="00AB7F25" w:rsidRDefault="002614DA" w:rsidP="00AB7F25">
      <w:pPr>
        <w:pStyle w:val="ListParagraph"/>
        <w:spacing w:line="360" w:lineRule="auto"/>
        <w:rPr>
          <w:rFonts w:ascii="Bookman Old Style" w:hAnsi="Bookman Old Style"/>
          <w:sz w:val="28"/>
          <w:szCs w:val="28"/>
        </w:rPr>
      </w:pPr>
    </w:p>
    <w:p w14:paraId="30F03AC7" w14:textId="501C5C0A" w:rsidR="005D5E63" w:rsidRPr="00AB7F25" w:rsidRDefault="00C451A0" w:rsidP="00AB7F25">
      <w:pPr>
        <w:spacing w:line="360" w:lineRule="auto"/>
        <w:jc w:val="both"/>
        <w:rPr>
          <w:rFonts w:ascii="Bookman Old Style" w:hAnsi="Bookman Old Style"/>
          <w:sz w:val="28"/>
          <w:szCs w:val="28"/>
        </w:rPr>
      </w:pPr>
      <w:r w:rsidRPr="00AB7F25">
        <w:rPr>
          <w:rFonts w:ascii="Bookman Old Style" w:hAnsi="Bookman Old Style"/>
          <w:sz w:val="28"/>
          <w:szCs w:val="28"/>
        </w:rPr>
        <w:t>[41]</w:t>
      </w:r>
      <w:r w:rsidRPr="00AB7F25">
        <w:rPr>
          <w:rFonts w:ascii="Bookman Old Style" w:hAnsi="Bookman Old Style"/>
          <w:sz w:val="28"/>
          <w:szCs w:val="28"/>
        </w:rPr>
        <w:tab/>
      </w:r>
      <w:r w:rsidR="001E126B" w:rsidRPr="00AB7F25">
        <w:rPr>
          <w:rFonts w:ascii="Bookman Old Style" w:hAnsi="Bookman Old Style"/>
          <w:sz w:val="28"/>
          <w:szCs w:val="28"/>
        </w:rPr>
        <w:t>The dealings or exchanges between the appellant and his agent prior to the institution of the application in the High Court, spoken to extensively by the appellant in the answering affidavit</w:t>
      </w:r>
      <w:r w:rsidR="00265165" w:rsidRPr="00AB7F25">
        <w:rPr>
          <w:rFonts w:ascii="Bookman Old Style" w:hAnsi="Bookman Old Style"/>
          <w:sz w:val="28"/>
          <w:szCs w:val="28"/>
        </w:rPr>
        <w:t xml:space="preserve"> </w:t>
      </w:r>
      <w:r w:rsidR="001E126B" w:rsidRPr="00AB7F25">
        <w:rPr>
          <w:rFonts w:ascii="Bookman Old Style" w:hAnsi="Bookman Old Style"/>
          <w:sz w:val="28"/>
          <w:szCs w:val="28"/>
        </w:rPr>
        <w:t>under the subheading ‘Background Facts’</w:t>
      </w:r>
      <w:r w:rsidR="00265165" w:rsidRPr="00AB7F25">
        <w:rPr>
          <w:rFonts w:ascii="Bookman Old Style" w:hAnsi="Bookman Old Style"/>
          <w:sz w:val="28"/>
          <w:szCs w:val="28"/>
        </w:rPr>
        <w:t>,</w:t>
      </w:r>
      <w:r w:rsidR="001E126B" w:rsidRPr="00AB7F25">
        <w:rPr>
          <w:rFonts w:ascii="Bookman Old Style" w:hAnsi="Bookman Old Style"/>
          <w:sz w:val="28"/>
          <w:szCs w:val="28"/>
        </w:rPr>
        <w:t xml:space="preserve"> fo</w:t>
      </w:r>
      <w:r w:rsidR="00265165" w:rsidRPr="00AB7F25">
        <w:rPr>
          <w:rFonts w:ascii="Bookman Old Style" w:hAnsi="Bookman Old Style"/>
          <w:sz w:val="28"/>
          <w:szCs w:val="28"/>
        </w:rPr>
        <w:t>urth paragraph thereof</w:t>
      </w:r>
      <w:r w:rsidR="002614DA" w:rsidRPr="00AB7F25">
        <w:rPr>
          <w:rFonts w:ascii="Bookman Old Style" w:hAnsi="Bookman Old Style"/>
          <w:sz w:val="28"/>
          <w:szCs w:val="28"/>
        </w:rPr>
        <w:t>,</w:t>
      </w:r>
      <w:r w:rsidR="00265165" w:rsidRPr="00AB7F25">
        <w:rPr>
          <w:rFonts w:ascii="Bookman Old Style" w:hAnsi="Bookman Old Style"/>
          <w:sz w:val="28"/>
          <w:szCs w:val="28"/>
        </w:rPr>
        <w:t xml:space="preserve"> </w:t>
      </w:r>
      <w:r w:rsidR="002614DA" w:rsidRPr="00AB7F25">
        <w:rPr>
          <w:rFonts w:ascii="Bookman Old Style" w:hAnsi="Bookman Old Style"/>
          <w:sz w:val="28"/>
          <w:szCs w:val="28"/>
        </w:rPr>
        <w:t>the appellant states</w:t>
      </w:r>
      <w:r w:rsidR="00265165" w:rsidRPr="00AB7F25">
        <w:rPr>
          <w:rFonts w:ascii="Bookman Old Style" w:hAnsi="Bookman Old Style"/>
          <w:sz w:val="28"/>
          <w:szCs w:val="28"/>
        </w:rPr>
        <w:t xml:space="preserve"> in relation to his meeting with the agent’s managing director, Mr Mohale: </w:t>
      </w:r>
    </w:p>
    <w:p w14:paraId="2149C42C" w14:textId="77777777" w:rsidR="002614DA" w:rsidRPr="00AB7F25" w:rsidRDefault="002614DA" w:rsidP="00AB7F25">
      <w:pPr>
        <w:pStyle w:val="ListParagraph"/>
        <w:spacing w:line="360" w:lineRule="auto"/>
        <w:ind w:left="1440"/>
        <w:jc w:val="both"/>
        <w:rPr>
          <w:rFonts w:ascii="Bookman Old Style" w:hAnsi="Bookman Old Style"/>
          <w:sz w:val="28"/>
          <w:szCs w:val="28"/>
        </w:rPr>
      </w:pPr>
    </w:p>
    <w:p w14:paraId="265DFCA8" w14:textId="2307103F" w:rsidR="005D5E63" w:rsidRPr="00AB7F25" w:rsidRDefault="00265165" w:rsidP="00AB7F25">
      <w:pPr>
        <w:spacing w:line="360" w:lineRule="auto"/>
        <w:ind w:left="720"/>
        <w:jc w:val="both"/>
        <w:rPr>
          <w:rFonts w:ascii="Bookman Old Style" w:hAnsi="Bookman Old Style"/>
          <w:sz w:val="28"/>
          <w:szCs w:val="28"/>
        </w:rPr>
      </w:pPr>
      <w:r w:rsidRPr="00AB7F25">
        <w:rPr>
          <w:rFonts w:ascii="Bookman Old Style" w:hAnsi="Bookman Old Style"/>
          <w:i/>
          <w:iCs/>
          <w:sz w:val="28"/>
          <w:szCs w:val="28"/>
        </w:rPr>
        <w:t xml:space="preserve">“I aver that Mr Mohale and I </w:t>
      </w:r>
      <w:proofErr w:type="gramStart"/>
      <w:r w:rsidRPr="00AB7F25">
        <w:rPr>
          <w:rFonts w:ascii="Bookman Old Style" w:hAnsi="Bookman Old Style"/>
          <w:i/>
          <w:iCs/>
          <w:sz w:val="28"/>
          <w:szCs w:val="28"/>
        </w:rPr>
        <w:t>met</w:t>
      </w:r>
      <w:proofErr w:type="gramEnd"/>
      <w:r w:rsidRPr="00AB7F25">
        <w:rPr>
          <w:rFonts w:ascii="Bookman Old Style" w:hAnsi="Bookman Old Style"/>
          <w:i/>
          <w:iCs/>
          <w:sz w:val="28"/>
          <w:szCs w:val="28"/>
        </w:rPr>
        <w:t xml:space="preserve"> and he stated that indeed the car was sold and had been sold at M46 000.00 against our agreement. He further asked to top up the amount paid by the [respondent] by M4 000.00 so that my proceeds would be at M50 000.00. I aver that I repudiated the offer on the notion that I don’t believe it was true that his employees would sell my car below the offered price and as such I don’t accept the amount, I requested the [agent] to give me my money as agreed and</w:t>
      </w:r>
      <w:r w:rsidR="005D5E63" w:rsidRPr="00AB7F25">
        <w:rPr>
          <w:rFonts w:ascii="Bookman Old Style" w:hAnsi="Bookman Old Style"/>
          <w:i/>
          <w:iCs/>
          <w:sz w:val="28"/>
          <w:szCs w:val="28"/>
        </w:rPr>
        <w:t xml:space="preserve"> </w:t>
      </w:r>
      <w:r w:rsidRPr="00AB7F25">
        <w:rPr>
          <w:rFonts w:ascii="Bookman Old Style" w:hAnsi="Bookman Old Style"/>
          <w:i/>
          <w:iCs/>
          <w:sz w:val="28"/>
          <w:szCs w:val="28"/>
        </w:rPr>
        <w:t xml:space="preserve">or in the alternative my car should be returned. The [agent’s] MD undertook to pay the agreed price on the following Tuesday. </w:t>
      </w:r>
      <w:r w:rsidR="005D5E63" w:rsidRPr="00AB7F25">
        <w:rPr>
          <w:rFonts w:ascii="Bookman Old Style" w:hAnsi="Bookman Old Style"/>
          <w:i/>
          <w:iCs/>
          <w:sz w:val="28"/>
          <w:szCs w:val="28"/>
        </w:rPr>
        <w:t xml:space="preserve">I then insisted that the </w:t>
      </w:r>
      <w:r w:rsidR="002614DA" w:rsidRPr="00AB7F25">
        <w:rPr>
          <w:rFonts w:ascii="Bookman Old Style" w:hAnsi="Bookman Old Style"/>
          <w:i/>
          <w:iCs/>
          <w:sz w:val="28"/>
          <w:szCs w:val="28"/>
        </w:rPr>
        <w:t>[</w:t>
      </w:r>
      <w:r w:rsidR="005D5E63" w:rsidRPr="00AB7F25">
        <w:rPr>
          <w:rFonts w:ascii="Bookman Old Style" w:hAnsi="Bookman Old Style"/>
          <w:i/>
          <w:iCs/>
          <w:sz w:val="28"/>
          <w:szCs w:val="28"/>
        </w:rPr>
        <w:t>respondent] should return my car since no payment had reflected on my account</w:t>
      </w:r>
      <w:r w:rsidR="005D5E63" w:rsidRPr="00AB7F25">
        <w:rPr>
          <w:rFonts w:ascii="Bookman Old Style" w:hAnsi="Bookman Old Style"/>
          <w:sz w:val="28"/>
          <w:szCs w:val="28"/>
        </w:rPr>
        <w:t>.”</w:t>
      </w:r>
    </w:p>
    <w:p w14:paraId="3007C4B9" w14:textId="6DA9CE58" w:rsidR="001E126B" w:rsidRPr="00AB7F25" w:rsidRDefault="001E126B" w:rsidP="00AB7F25">
      <w:pPr>
        <w:pStyle w:val="ListParagraph"/>
        <w:spacing w:line="360" w:lineRule="auto"/>
        <w:ind w:left="1440"/>
        <w:jc w:val="both"/>
        <w:rPr>
          <w:rFonts w:ascii="Bookman Old Style" w:hAnsi="Bookman Old Style"/>
          <w:sz w:val="28"/>
          <w:szCs w:val="28"/>
        </w:rPr>
      </w:pPr>
      <w:r w:rsidRPr="00AB7F25">
        <w:rPr>
          <w:rFonts w:ascii="Bookman Old Style" w:hAnsi="Bookman Old Style"/>
          <w:sz w:val="28"/>
          <w:szCs w:val="28"/>
        </w:rPr>
        <w:t xml:space="preserve">  </w:t>
      </w:r>
    </w:p>
    <w:p w14:paraId="61851DA1" w14:textId="3AB76728" w:rsidR="009F4025" w:rsidRPr="00AB7F25" w:rsidRDefault="00C451A0" w:rsidP="00AB7F25">
      <w:pPr>
        <w:spacing w:line="360" w:lineRule="auto"/>
        <w:jc w:val="both"/>
        <w:rPr>
          <w:rFonts w:ascii="Bookman Old Style" w:hAnsi="Bookman Old Style"/>
          <w:sz w:val="28"/>
          <w:szCs w:val="28"/>
        </w:rPr>
      </w:pPr>
      <w:r w:rsidRPr="00AB7F25">
        <w:rPr>
          <w:rFonts w:ascii="Bookman Old Style" w:hAnsi="Bookman Old Style"/>
          <w:sz w:val="28"/>
          <w:szCs w:val="28"/>
        </w:rPr>
        <w:t>[42]</w:t>
      </w:r>
      <w:r w:rsidRPr="00AB7F25">
        <w:rPr>
          <w:rFonts w:ascii="Bookman Old Style" w:hAnsi="Bookman Old Style"/>
          <w:sz w:val="28"/>
          <w:szCs w:val="28"/>
        </w:rPr>
        <w:tab/>
      </w:r>
      <w:r w:rsidR="005D5E63" w:rsidRPr="00AB7F25">
        <w:rPr>
          <w:rFonts w:ascii="Bookman Old Style" w:hAnsi="Bookman Old Style"/>
          <w:sz w:val="28"/>
          <w:szCs w:val="28"/>
        </w:rPr>
        <w:t xml:space="preserve">The appellant does not appear to </w:t>
      </w:r>
      <w:r w:rsidR="002614DA" w:rsidRPr="00AB7F25">
        <w:rPr>
          <w:rFonts w:ascii="Bookman Old Style" w:hAnsi="Bookman Old Style"/>
          <w:sz w:val="28"/>
          <w:szCs w:val="28"/>
        </w:rPr>
        <w:t xml:space="preserve">me to </w:t>
      </w:r>
      <w:r w:rsidR="005D5E63" w:rsidRPr="00AB7F25">
        <w:rPr>
          <w:rFonts w:ascii="Bookman Old Style" w:hAnsi="Bookman Old Style"/>
          <w:sz w:val="28"/>
          <w:szCs w:val="28"/>
        </w:rPr>
        <w:t xml:space="preserve">have correctly grasped </w:t>
      </w:r>
      <w:r w:rsidR="00D533CC" w:rsidRPr="00AB7F25">
        <w:rPr>
          <w:rFonts w:ascii="Bookman Old Style" w:hAnsi="Bookman Old Style"/>
          <w:sz w:val="28"/>
          <w:szCs w:val="28"/>
        </w:rPr>
        <w:t xml:space="preserve">the </w:t>
      </w:r>
      <w:r w:rsidR="009F4025" w:rsidRPr="00AB7F25">
        <w:rPr>
          <w:rFonts w:ascii="Bookman Old Style" w:hAnsi="Bookman Old Style"/>
          <w:sz w:val="28"/>
          <w:szCs w:val="28"/>
        </w:rPr>
        <w:t xml:space="preserve">issue as to </w:t>
      </w:r>
      <w:r w:rsidR="005D5E63" w:rsidRPr="00AB7F25">
        <w:rPr>
          <w:rFonts w:ascii="Bookman Old Style" w:hAnsi="Bookman Old Style"/>
          <w:sz w:val="28"/>
          <w:szCs w:val="28"/>
        </w:rPr>
        <w:t>the person against who</w:t>
      </w:r>
      <w:r w:rsidR="009F4025" w:rsidRPr="00AB7F25">
        <w:rPr>
          <w:rFonts w:ascii="Bookman Old Style" w:hAnsi="Bookman Old Style"/>
          <w:sz w:val="28"/>
          <w:szCs w:val="28"/>
        </w:rPr>
        <w:t>m</w:t>
      </w:r>
      <w:r w:rsidR="005D5E63" w:rsidRPr="00AB7F25">
        <w:rPr>
          <w:rFonts w:ascii="Bookman Old Style" w:hAnsi="Bookman Old Style"/>
          <w:sz w:val="28"/>
          <w:szCs w:val="28"/>
        </w:rPr>
        <w:t xml:space="preserve"> his arrows were to point</w:t>
      </w:r>
      <w:r w:rsidR="009F4025" w:rsidRPr="00AB7F25">
        <w:rPr>
          <w:rFonts w:ascii="Bookman Old Style" w:hAnsi="Bookman Old Style"/>
          <w:sz w:val="28"/>
          <w:szCs w:val="28"/>
        </w:rPr>
        <w:t xml:space="preserve"> or be directed</w:t>
      </w:r>
      <w:r w:rsidR="005D5E63" w:rsidRPr="00AB7F25">
        <w:rPr>
          <w:rFonts w:ascii="Bookman Old Style" w:hAnsi="Bookman Old Style"/>
          <w:sz w:val="28"/>
          <w:szCs w:val="28"/>
        </w:rPr>
        <w:t xml:space="preserve">. He dithered between his agent and the respondent in the </w:t>
      </w:r>
      <w:proofErr w:type="gramStart"/>
      <w:r w:rsidR="005D5E63" w:rsidRPr="00AB7F25">
        <w:rPr>
          <w:rFonts w:ascii="Bookman Old Style" w:hAnsi="Bookman Old Style"/>
          <w:sz w:val="28"/>
          <w:szCs w:val="28"/>
        </w:rPr>
        <w:t>vain</w:t>
      </w:r>
      <w:proofErr w:type="gramEnd"/>
      <w:r w:rsidR="005D5E63" w:rsidRPr="00AB7F25">
        <w:rPr>
          <w:rFonts w:ascii="Bookman Old Style" w:hAnsi="Bookman Old Style"/>
          <w:sz w:val="28"/>
          <w:szCs w:val="28"/>
        </w:rPr>
        <w:t xml:space="preserve"> hope that he would be paid the full purchase price by </w:t>
      </w:r>
      <w:r w:rsidR="002614DA" w:rsidRPr="00AB7F25">
        <w:rPr>
          <w:rFonts w:ascii="Bookman Old Style" w:hAnsi="Bookman Old Style"/>
          <w:sz w:val="28"/>
          <w:szCs w:val="28"/>
        </w:rPr>
        <w:lastRenderedPageBreak/>
        <w:t>either</w:t>
      </w:r>
      <w:r w:rsidR="005D5E63" w:rsidRPr="00AB7F25">
        <w:rPr>
          <w:rFonts w:ascii="Bookman Old Style" w:hAnsi="Bookman Old Style"/>
          <w:sz w:val="28"/>
          <w:szCs w:val="28"/>
        </w:rPr>
        <w:t xml:space="preserve"> of them. That approach would not</w:t>
      </w:r>
      <w:r w:rsidR="00D533CC" w:rsidRPr="00AB7F25">
        <w:rPr>
          <w:rFonts w:ascii="Bookman Old Style" w:hAnsi="Bookman Old Style"/>
          <w:sz w:val="28"/>
          <w:szCs w:val="28"/>
        </w:rPr>
        <w:t>,</w:t>
      </w:r>
      <w:r w:rsidR="005D5E63" w:rsidRPr="00AB7F25">
        <w:rPr>
          <w:rFonts w:ascii="Bookman Old Style" w:hAnsi="Bookman Old Style"/>
          <w:sz w:val="28"/>
          <w:szCs w:val="28"/>
        </w:rPr>
        <w:t xml:space="preserve"> </w:t>
      </w:r>
      <w:r w:rsidR="009F4025" w:rsidRPr="00AB7F25">
        <w:rPr>
          <w:rFonts w:ascii="Bookman Old Style" w:hAnsi="Bookman Old Style"/>
          <w:sz w:val="28"/>
          <w:szCs w:val="28"/>
        </w:rPr>
        <w:t>and did not</w:t>
      </w:r>
      <w:r w:rsidR="00D533CC" w:rsidRPr="00AB7F25">
        <w:rPr>
          <w:rFonts w:ascii="Bookman Old Style" w:hAnsi="Bookman Old Style"/>
          <w:sz w:val="28"/>
          <w:szCs w:val="28"/>
        </w:rPr>
        <w:t>,</w:t>
      </w:r>
      <w:r w:rsidR="009F4025" w:rsidRPr="00AB7F25">
        <w:rPr>
          <w:rFonts w:ascii="Bookman Old Style" w:hAnsi="Bookman Old Style"/>
          <w:sz w:val="28"/>
          <w:szCs w:val="28"/>
        </w:rPr>
        <w:t xml:space="preserve"> </w:t>
      </w:r>
      <w:r w:rsidR="005D5E63" w:rsidRPr="00AB7F25">
        <w:rPr>
          <w:rFonts w:ascii="Bookman Old Style" w:hAnsi="Bookman Old Style"/>
          <w:sz w:val="28"/>
          <w:szCs w:val="28"/>
        </w:rPr>
        <w:t>wash with the respondent</w:t>
      </w:r>
      <w:r w:rsidR="009F4025" w:rsidRPr="00AB7F25">
        <w:rPr>
          <w:rFonts w:ascii="Bookman Old Style" w:hAnsi="Bookman Old Style"/>
          <w:sz w:val="28"/>
          <w:szCs w:val="28"/>
        </w:rPr>
        <w:t>,</w:t>
      </w:r>
      <w:r w:rsidR="005D5E63" w:rsidRPr="00AB7F25">
        <w:rPr>
          <w:rFonts w:ascii="Bookman Old Style" w:hAnsi="Bookman Old Style"/>
          <w:sz w:val="28"/>
          <w:szCs w:val="28"/>
        </w:rPr>
        <w:t xml:space="preserve"> nor does it with me. The respondent had paid the purchase price as required of him by the </w:t>
      </w:r>
      <w:r w:rsidR="009F4025" w:rsidRPr="00AB7F25">
        <w:rPr>
          <w:rFonts w:ascii="Bookman Old Style" w:hAnsi="Bookman Old Style"/>
          <w:sz w:val="28"/>
          <w:szCs w:val="28"/>
        </w:rPr>
        <w:t xml:space="preserve">agent acting for the appellant. In </w:t>
      </w:r>
      <w:r w:rsidR="00D533CC" w:rsidRPr="00AB7F25">
        <w:rPr>
          <w:rFonts w:ascii="Bookman Old Style" w:hAnsi="Bookman Old Style"/>
          <w:sz w:val="28"/>
          <w:szCs w:val="28"/>
        </w:rPr>
        <w:t>the</w:t>
      </w:r>
      <w:r w:rsidR="009F4025" w:rsidRPr="00AB7F25">
        <w:rPr>
          <w:rFonts w:ascii="Bookman Old Style" w:hAnsi="Bookman Old Style"/>
          <w:sz w:val="28"/>
          <w:szCs w:val="28"/>
        </w:rPr>
        <w:t xml:space="preserve"> </w:t>
      </w:r>
      <w:r w:rsidRPr="00AB7F25">
        <w:rPr>
          <w:rFonts w:ascii="Bookman Old Style" w:hAnsi="Bookman Old Style"/>
          <w:sz w:val="28"/>
          <w:szCs w:val="28"/>
        </w:rPr>
        <w:t>agreement of</w:t>
      </w:r>
      <w:r w:rsidR="00D533CC" w:rsidRPr="00AB7F25">
        <w:rPr>
          <w:rFonts w:ascii="Bookman Old Style" w:hAnsi="Bookman Old Style"/>
          <w:sz w:val="28"/>
          <w:szCs w:val="28"/>
        </w:rPr>
        <w:t xml:space="preserve"> 12 April, </w:t>
      </w:r>
      <w:r w:rsidR="009F4025" w:rsidRPr="00AB7F25">
        <w:rPr>
          <w:rFonts w:ascii="Bookman Old Style" w:hAnsi="Bookman Old Style"/>
          <w:sz w:val="28"/>
          <w:szCs w:val="28"/>
        </w:rPr>
        <w:t>the respondent agreed, as a compromise</w:t>
      </w:r>
      <w:r w:rsidR="002614DA" w:rsidRPr="00AB7F25">
        <w:rPr>
          <w:rFonts w:ascii="Bookman Old Style" w:hAnsi="Bookman Old Style"/>
          <w:sz w:val="28"/>
          <w:szCs w:val="28"/>
        </w:rPr>
        <w:t>,</w:t>
      </w:r>
      <w:r w:rsidR="009F4025" w:rsidRPr="00AB7F25">
        <w:rPr>
          <w:rFonts w:ascii="Bookman Old Style" w:hAnsi="Bookman Old Style"/>
          <w:sz w:val="28"/>
          <w:szCs w:val="28"/>
        </w:rPr>
        <w:t xml:space="preserve"> to pay an additional M6 000.00.</w:t>
      </w:r>
    </w:p>
    <w:p w14:paraId="1D483317" w14:textId="77777777" w:rsidR="009F4025" w:rsidRPr="00AB7F25" w:rsidRDefault="009F4025" w:rsidP="00AB7F25">
      <w:pPr>
        <w:pStyle w:val="ListParagraph"/>
        <w:spacing w:line="360" w:lineRule="auto"/>
        <w:jc w:val="both"/>
        <w:rPr>
          <w:rFonts w:ascii="Bookman Old Style" w:hAnsi="Bookman Old Style"/>
          <w:sz w:val="28"/>
          <w:szCs w:val="28"/>
        </w:rPr>
      </w:pPr>
    </w:p>
    <w:p w14:paraId="30B033AC" w14:textId="3DA030E9" w:rsidR="00F11DB4" w:rsidRPr="00AB7F25" w:rsidRDefault="00C451A0" w:rsidP="00AB7F25">
      <w:pPr>
        <w:spacing w:line="360" w:lineRule="auto"/>
        <w:jc w:val="both"/>
        <w:rPr>
          <w:rFonts w:ascii="Bookman Old Style" w:hAnsi="Bookman Old Style"/>
          <w:sz w:val="28"/>
          <w:szCs w:val="28"/>
        </w:rPr>
      </w:pPr>
      <w:r w:rsidRPr="00AB7F25">
        <w:rPr>
          <w:rFonts w:ascii="Bookman Old Style" w:hAnsi="Bookman Old Style"/>
          <w:sz w:val="28"/>
          <w:szCs w:val="28"/>
        </w:rPr>
        <w:t>[43]</w:t>
      </w:r>
      <w:r w:rsidRPr="00AB7F25">
        <w:rPr>
          <w:rFonts w:ascii="Bookman Old Style" w:hAnsi="Bookman Old Style"/>
          <w:sz w:val="28"/>
          <w:szCs w:val="28"/>
        </w:rPr>
        <w:tab/>
      </w:r>
      <w:r w:rsidR="009F4025" w:rsidRPr="00AB7F25">
        <w:rPr>
          <w:rFonts w:ascii="Bookman Old Style" w:hAnsi="Bookman Old Style"/>
          <w:sz w:val="28"/>
          <w:szCs w:val="28"/>
        </w:rPr>
        <w:t xml:space="preserve">The question must be answered, as submitted by appellant’s counsel, whether the agreement of 12 April 2022, novating the earlier agreement as </w:t>
      </w:r>
      <w:r w:rsidR="00C86C8D" w:rsidRPr="00AB7F25">
        <w:rPr>
          <w:rFonts w:ascii="Bookman Old Style" w:hAnsi="Bookman Old Style"/>
          <w:sz w:val="28"/>
          <w:szCs w:val="28"/>
        </w:rPr>
        <w:t>alleged</w:t>
      </w:r>
      <w:r w:rsidR="009F4025" w:rsidRPr="00AB7F25">
        <w:rPr>
          <w:rFonts w:ascii="Bookman Old Style" w:hAnsi="Bookman Old Style"/>
          <w:sz w:val="28"/>
          <w:szCs w:val="28"/>
        </w:rPr>
        <w:t>,</w:t>
      </w:r>
      <w:r w:rsidR="002614DA" w:rsidRPr="00AB7F25">
        <w:rPr>
          <w:rFonts w:ascii="Bookman Old Style" w:hAnsi="Bookman Old Style"/>
          <w:sz w:val="28"/>
          <w:szCs w:val="28"/>
        </w:rPr>
        <w:t xml:space="preserve"> </w:t>
      </w:r>
      <w:r w:rsidR="009F4025" w:rsidRPr="00AB7F25">
        <w:rPr>
          <w:rFonts w:ascii="Bookman Old Style" w:hAnsi="Bookman Old Style"/>
          <w:sz w:val="28"/>
          <w:szCs w:val="28"/>
        </w:rPr>
        <w:t>creat</w:t>
      </w:r>
      <w:r w:rsidR="009300EA" w:rsidRPr="00AB7F25">
        <w:rPr>
          <w:rFonts w:ascii="Bookman Old Style" w:hAnsi="Bookman Old Style"/>
          <w:sz w:val="28"/>
          <w:szCs w:val="28"/>
        </w:rPr>
        <w:t>ed</w:t>
      </w:r>
      <w:r w:rsidR="009F4025" w:rsidRPr="00AB7F25">
        <w:rPr>
          <w:rFonts w:ascii="Bookman Old Style" w:hAnsi="Bookman Old Style"/>
          <w:sz w:val="28"/>
          <w:szCs w:val="28"/>
        </w:rPr>
        <w:t xml:space="preserve"> a completely new agreement requiring the respondent to pay the full M52 000.00 in addition to the M46 000.00 h</w:t>
      </w:r>
      <w:r w:rsidR="009300EA" w:rsidRPr="00AB7F25">
        <w:rPr>
          <w:rFonts w:ascii="Bookman Old Style" w:hAnsi="Bookman Old Style"/>
          <w:sz w:val="28"/>
          <w:szCs w:val="28"/>
        </w:rPr>
        <w:t>e</w:t>
      </w:r>
      <w:r w:rsidR="009F4025" w:rsidRPr="00AB7F25">
        <w:rPr>
          <w:rFonts w:ascii="Bookman Old Style" w:hAnsi="Bookman Old Style"/>
          <w:sz w:val="28"/>
          <w:szCs w:val="28"/>
        </w:rPr>
        <w:t xml:space="preserve"> had paid to the agent. The emphatic answer is a resounding NO. </w:t>
      </w:r>
      <w:r w:rsidR="00C86C8D" w:rsidRPr="00AB7F25">
        <w:rPr>
          <w:rFonts w:ascii="Bookman Old Style" w:hAnsi="Bookman Old Style"/>
          <w:sz w:val="28"/>
          <w:szCs w:val="28"/>
        </w:rPr>
        <w:t xml:space="preserve">The agreement of 12 April 2022 did not supplant the verbal agreement </w:t>
      </w:r>
      <w:r w:rsidR="00025807" w:rsidRPr="00AB7F25">
        <w:rPr>
          <w:rFonts w:ascii="Bookman Old Style" w:hAnsi="Bookman Old Style"/>
          <w:sz w:val="28"/>
          <w:szCs w:val="28"/>
        </w:rPr>
        <w:t xml:space="preserve">of 23 February 2022 </w:t>
      </w:r>
      <w:r w:rsidR="00C86C8D" w:rsidRPr="00AB7F25">
        <w:rPr>
          <w:rFonts w:ascii="Bookman Old Style" w:hAnsi="Bookman Old Style"/>
          <w:sz w:val="28"/>
          <w:szCs w:val="28"/>
        </w:rPr>
        <w:t>between the agent and the respondent. That one remained intact.</w:t>
      </w:r>
      <w:r w:rsidR="00025807" w:rsidRPr="00AB7F25">
        <w:rPr>
          <w:rFonts w:ascii="Bookman Old Style" w:hAnsi="Bookman Old Style"/>
          <w:sz w:val="28"/>
          <w:szCs w:val="28"/>
        </w:rPr>
        <w:t xml:space="preserve"> The agreement of 12 April is </w:t>
      </w:r>
      <w:r w:rsidR="00784786" w:rsidRPr="00AB7F25">
        <w:rPr>
          <w:rFonts w:ascii="Bookman Old Style" w:hAnsi="Bookman Old Style"/>
          <w:sz w:val="28"/>
          <w:szCs w:val="28"/>
        </w:rPr>
        <w:t xml:space="preserve">the </w:t>
      </w:r>
      <w:r w:rsidR="00AA313C" w:rsidRPr="00AB7F25">
        <w:rPr>
          <w:rFonts w:ascii="Bookman Old Style" w:hAnsi="Bookman Old Style"/>
          <w:sz w:val="28"/>
          <w:szCs w:val="28"/>
        </w:rPr>
        <w:t xml:space="preserve">kind of agreement </w:t>
      </w:r>
      <w:r w:rsidR="00025807" w:rsidRPr="00AB7F25">
        <w:rPr>
          <w:rFonts w:ascii="Bookman Old Style" w:hAnsi="Bookman Old Style"/>
          <w:sz w:val="28"/>
          <w:szCs w:val="28"/>
        </w:rPr>
        <w:t>covered by what is aptly described by Christie</w:t>
      </w:r>
      <w:r w:rsidR="00025807" w:rsidRPr="00AB7F25">
        <w:rPr>
          <w:rStyle w:val="FootnoteReference"/>
          <w:rFonts w:ascii="Bookman Old Style" w:hAnsi="Bookman Old Style"/>
          <w:sz w:val="28"/>
          <w:szCs w:val="28"/>
        </w:rPr>
        <w:footnoteReference w:id="13"/>
      </w:r>
      <w:r w:rsidR="00025807" w:rsidRPr="00AB7F25">
        <w:rPr>
          <w:rFonts w:ascii="Bookman Old Style" w:hAnsi="Bookman Old Style"/>
          <w:sz w:val="28"/>
          <w:szCs w:val="28"/>
        </w:rPr>
        <w:t xml:space="preserve"> in these words: </w:t>
      </w:r>
    </w:p>
    <w:p w14:paraId="72BB26DF" w14:textId="77777777" w:rsidR="00F11DB4" w:rsidRPr="00AB7F25" w:rsidRDefault="00F11DB4" w:rsidP="00AB7F25">
      <w:pPr>
        <w:pStyle w:val="ListParagraph"/>
        <w:spacing w:line="360" w:lineRule="auto"/>
        <w:rPr>
          <w:rFonts w:ascii="Bookman Old Style" w:hAnsi="Bookman Old Style"/>
          <w:sz w:val="28"/>
          <w:szCs w:val="28"/>
        </w:rPr>
      </w:pPr>
    </w:p>
    <w:p w14:paraId="31430CE2" w14:textId="46170649" w:rsidR="00F11DB4" w:rsidRPr="00AB7F25" w:rsidRDefault="00025807" w:rsidP="00AB7F25">
      <w:pPr>
        <w:spacing w:line="360" w:lineRule="auto"/>
        <w:ind w:left="720"/>
        <w:jc w:val="both"/>
        <w:rPr>
          <w:rFonts w:ascii="Bookman Old Style" w:hAnsi="Bookman Old Style"/>
          <w:i/>
          <w:iCs/>
          <w:sz w:val="28"/>
          <w:szCs w:val="28"/>
        </w:rPr>
      </w:pPr>
      <w:r w:rsidRPr="00AB7F25">
        <w:rPr>
          <w:rFonts w:ascii="Bookman Old Style" w:hAnsi="Bookman Old Style"/>
          <w:i/>
          <w:iCs/>
          <w:sz w:val="28"/>
          <w:szCs w:val="28"/>
        </w:rPr>
        <w:t xml:space="preserve">“When the common intention is to vary on obligation of the old contract, such as the price in a contract of sale, leaving all the other terms intact, it is sometimes said that there has been a novation of that one obligation, but this is really a misuse of the word novation. The contract has not been novated but varied, and any action would be properly be brought on the old contract as varied, not on a purely imaginary new contract </w:t>
      </w:r>
      <w:r w:rsidR="00F11DB4" w:rsidRPr="00AB7F25">
        <w:rPr>
          <w:rFonts w:ascii="Bookman Old Style" w:hAnsi="Bookman Old Style"/>
          <w:i/>
          <w:iCs/>
          <w:sz w:val="28"/>
          <w:szCs w:val="28"/>
        </w:rPr>
        <w:t>containing all the old contract’s terms and one of it</w:t>
      </w:r>
      <w:r w:rsidR="00784786" w:rsidRPr="00AB7F25">
        <w:rPr>
          <w:rFonts w:ascii="Bookman Old Style" w:hAnsi="Bookman Old Style"/>
          <w:i/>
          <w:iCs/>
          <w:sz w:val="28"/>
          <w:szCs w:val="28"/>
        </w:rPr>
        <w:t>s</w:t>
      </w:r>
      <w:r w:rsidR="00F11DB4" w:rsidRPr="00AB7F25">
        <w:rPr>
          <w:rFonts w:ascii="Bookman Old Style" w:hAnsi="Bookman Old Style"/>
          <w:i/>
          <w:iCs/>
          <w:sz w:val="28"/>
          <w:szCs w:val="28"/>
        </w:rPr>
        <w:t xml:space="preserve"> own.”</w:t>
      </w:r>
    </w:p>
    <w:p w14:paraId="7452028E" w14:textId="77777777" w:rsidR="00F11DB4" w:rsidRPr="00AB7F25" w:rsidRDefault="00F11DB4" w:rsidP="00AB7F25">
      <w:pPr>
        <w:pStyle w:val="ListParagraph"/>
        <w:spacing w:line="360" w:lineRule="auto"/>
        <w:rPr>
          <w:rFonts w:ascii="Bookman Old Style" w:hAnsi="Bookman Old Style"/>
          <w:sz w:val="28"/>
          <w:szCs w:val="28"/>
        </w:rPr>
      </w:pPr>
    </w:p>
    <w:p w14:paraId="0316105A" w14:textId="2006253C" w:rsidR="00567FDA" w:rsidRPr="00AB7F25" w:rsidRDefault="00C451A0" w:rsidP="00AB7F25">
      <w:pPr>
        <w:spacing w:line="360" w:lineRule="auto"/>
        <w:jc w:val="both"/>
        <w:rPr>
          <w:rFonts w:ascii="Bookman Old Style" w:hAnsi="Bookman Old Style"/>
          <w:sz w:val="28"/>
          <w:szCs w:val="28"/>
        </w:rPr>
      </w:pPr>
      <w:r w:rsidRPr="00AB7F25">
        <w:rPr>
          <w:rFonts w:ascii="Bookman Old Style" w:hAnsi="Bookman Old Style"/>
          <w:sz w:val="28"/>
          <w:szCs w:val="28"/>
        </w:rPr>
        <w:lastRenderedPageBreak/>
        <w:t>[44]</w:t>
      </w:r>
      <w:r w:rsidRPr="00AB7F25">
        <w:rPr>
          <w:rFonts w:ascii="Bookman Old Style" w:hAnsi="Bookman Old Style"/>
          <w:sz w:val="28"/>
          <w:szCs w:val="28"/>
        </w:rPr>
        <w:tab/>
      </w:r>
      <w:r w:rsidR="00AA313C" w:rsidRPr="00AB7F25">
        <w:rPr>
          <w:rFonts w:ascii="Bookman Old Style" w:hAnsi="Bookman Old Style"/>
          <w:sz w:val="28"/>
          <w:szCs w:val="28"/>
        </w:rPr>
        <w:t xml:space="preserve">The parties varied their agreement to require the respondent to pay an additional amount. They did not replace the entire verbal agreement of 23 February 2022. I therefore do not accept the argument that the verbal agreement was novated in its entirety.  </w:t>
      </w:r>
      <w:r w:rsidR="009F4025" w:rsidRPr="00AB7F25">
        <w:rPr>
          <w:rFonts w:ascii="Bookman Old Style" w:hAnsi="Bookman Old Style"/>
          <w:sz w:val="28"/>
          <w:szCs w:val="28"/>
        </w:rPr>
        <w:t xml:space="preserve">In my view the only error that the judge </w:t>
      </w:r>
      <w:r w:rsidR="009F4025" w:rsidRPr="00AB7F25">
        <w:rPr>
          <w:rFonts w:ascii="Bookman Old Style" w:hAnsi="Bookman Old Style"/>
          <w:i/>
          <w:iCs/>
          <w:sz w:val="28"/>
          <w:szCs w:val="28"/>
        </w:rPr>
        <w:t>a quo</w:t>
      </w:r>
      <w:r w:rsidR="009F4025" w:rsidRPr="00AB7F25">
        <w:rPr>
          <w:rFonts w:ascii="Bookman Old Style" w:hAnsi="Bookman Old Style"/>
          <w:sz w:val="28"/>
          <w:szCs w:val="28"/>
        </w:rPr>
        <w:t xml:space="preserve"> committed was not to enforce the agreement of 12 April 2022 to the extent</w:t>
      </w:r>
      <w:r w:rsidR="009300EA" w:rsidRPr="00AB7F25">
        <w:rPr>
          <w:rFonts w:ascii="Bookman Old Style" w:hAnsi="Bookman Old Style"/>
          <w:sz w:val="28"/>
          <w:szCs w:val="28"/>
        </w:rPr>
        <w:t>,</w:t>
      </w:r>
      <w:r w:rsidR="009F4025" w:rsidRPr="00AB7F25">
        <w:rPr>
          <w:rFonts w:ascii="Bookman Old Style" w:hAnsi="Bookman Old Style"/>
          <w:sz w:val="28"/>
          <w:szCs w:val="28"/>
        </w:rPr>
        <w:t xml:space="preserve"> and only to that extent</w:t>
      </w:r>
      <w:r w:rsidR="009300EA" w:rsidRPr="00AB7F25">
        <w:rPr>
          <w:rFonts w:ascii="Bookman Old Style" w:hAnsi="Bookman Old Style"/>
          <w:sz w:val="28"/>
          <w:szCs w:val="28"/>
        </w:rPr>
        <w:t>,</w:t>
      </w:r>
      <w:r w:rsidR="009F4025" w:rsidRPr="00AB7F25">
        <w:rPr>
          <w:rFonts w:ascii="Bookman Old Style" w:hAnsi="Bookman Old Style"/>
          <w:sz w:val="28"/>
          <w:szCs w:val="28"/>
        </w:rPr>
        <w:t xml:space="preserve"> that it required the respondent to pay an additional M6 000.00 to the appellant.</w:t>
      </w:r>
      <w:r w:rsidR="001E126B" w:rsidRPr="00AB7F25">
        <w:rPr>
          <w:rFonts w:ascii="Bookman Old Style" w:hAnsi="Bookman Old Style"/>
          <w:sz w:val="28"/>
          <w:szCs w:val="28"/>
        </w:rPr>
        <w:t xml:space="preserve"> </w:t>
      </w:r>
      <w:r w:rsidRPr="00AB7F25">
        <w:rPr>
          <w:rFonts w:ascii="Bookman Old Style" w:hAnsi="Bookman Old Style"/>
          <w:sz w:val="28"/>
          <w:szCs w:val="28"/>
        </w:rPr>
        <w:t>Thus,</w:t>
      </w:r>
      <w:r w:rsidR="009300EA" w:rsidRPr="00AB7F25">
        <w:rPr>
          <w:rFonts w:ascii="Bookman Old Style" w:hAnsi="Bookman Old Style"/>
          <w:sz w:val="28"/>
          <w:szCs w:val="28"/>
        </w:rPr>
        <w:t xml:space="preserve"> she </w:t>
      </w:r>
      <w:r w:rsidR="00567FDA" w:rsidRPr="00AB7F25">
        <w:rPr>
          <w:rFonts w:ascii="Bookman Old Style" w:hAnsi="Bookman Old Style"/>
          <w:sz w:val="28"/>
          <w:szCs w:val="28"/>
        </w:rPr>
        <w:t>fell into error in her consideration of the second agreement between the appellant and the respondent</w:t>
      </w:r>
      <w:r w:rsidR="009F4025" w:rsidRPr="00AB7F25">
        <w:rPr>
          <w:rFonts w:ascii="Bookman Old Style" w:hAnsi="Bookman Old Style"/>
          <w:sz w:val="28"/>
          <w:szCs w:val="28"/>
        </w:rPr>
        <w:t>.</w:t>
      </w:r>
    </w:p>
    <w:p w14:paraId="4DE76941" w14:textId="77777777" w:rsidR="00F94782" w:rsidRPr="00AB7F25" w:rsidRDefault="00F94782" w:rsidP="00AB7F25">
      <w:pPr>
        <w:pStyle w:val="ListParagraph"/>
        <w:spacing w:line="360" w:lineRule="auto"/>
        <w:rPr>
          <w:rFonts w:ascii="Bookman Old Style" w:hAnsi="Bookman Old Style"/>
          <w:sz w:val="28"/>
          <w:szCs w:val="28"/>
        </w:rPr>
      </w:pPr>
    </w:p>
    <w:p w14:paraId="78AE4791" w14:textId="6B397BA0" w:rsidR="00292E93" w:rsidRPr="00AB7F25" w:rsidRDefault="00C451A0" w:rsidP="00AB7F25">
      <w:pPr>
        <w:spacing w:line="360" w:lineRule="auto"/>
        <w:jc w:val="both"/>
        <w:rPr>
          <w:rFonts w:ascii="Bookman Old Style" w:hAnsi="Bookman Old Style"/>
          <w:sz w:val="28"/>
          <w:szCs w:val="28"/>
        </w:rPr>
      </w:pPr>
      <w:r w:rsidRPr="00AB7F25">
        <w:rPr>
          <w:rFonts w:ascii="Bookman Old Style" w:hAnsi="Bookman Old Style"/>
          <w:sz w:val="28"/>
          <w:szCs w:val="28"/>
        </w:rPr>
        <w:t>[45]</w:t>
      </w:r>
      <w:r w:rsidRPr="00AB7F25">
        <w:rPr>
          <w:rFonts w:ascii="Bookman Old Style" w:hAnsi="Bookman Old Style"/>
          <w:sz w:val="28"/>
          <w:szCs w:val="28"/>
        </w:rPr>
        <w:tab/>
      </w:r>
      <w:r w:rsidR="00CC70C1" w:rsidRPr="00AB7F25">
        <w:rPr>
          <w:rFonts w:ascii="Bookman Old Style" w:hAnsi="Bookman Old Style"/>
          <w:sz w:val="28"/>
          <w:szCs w:val="28"/>
        </w:rPr>
        <w:t xml:space="preserve">Asked </w:t>
      </w:r>
      <w:r w:rsidR="000E3E1F" w:rsidRPr="00AB7F25">
        <w:rPr>
          <w:rFonts w:ascii="Bookman Old Style" w:hAnsi="Bookman Old Style"/>
          <w:sz w:val="28"/>
          <w:szCs w:val="28"/>
        </w:rPr>
        <w:t xml:space="preserve">to </w:t>
      </w:r>
      <w:r w:rsidR="00CC70C1" w:rsidRPr="00AB7F25">
        <w:rPr>
          <w:rFonts w:ascii="Bookman Old Style" w:hAnsi="Bookman Old Style"/>
          <w:sz w:val="28"/>
          <w:szCs w:val="28"/>
        </w:rPr>
        <w:t>provide a formulation of the order that he was seeking in this Court, appellant’s counsel hazarded that it was one setting aside the order of the High Court</w:t>
      </w:r>
      <w:r w:rsidR="00F94782" w:rsidRPr="00AB7F25">
        <w:rPr>
          <w:rFonts w:ascii="Bookman Old Style" w:hAnsi="Bookman Old Style"/>
          <w:sz w:val="28"/>
          <w:szCs w:val="28"/>
        </w:rPr>
        <w:t xml:space="preserve"> and declaring that the agreement of 23 February 2022 was novated by the agreement of 12 April 2022. </w:t>
      </w:r>
      <w:r w:rsidR="009300EA" w:rsidRPr="00AB7F25">
        <w:rPr>
          <w:rFonts w:ascii="Bookman Old Style" w:hAnsi="Bookman Old Style"/>
          <w:sz w:val="28"/>
          <w:szCs w:val="28"/>
        </w:rPr>
        <w:t>Formulated in that way, the proposed order</w:t>
      </w:r>
      <w:r w:rsidR="00F94782" w:rsidRPr="00AB7F25">
        <w:rPr>
          <w:rFonts w:ascii="Bookman Old Style" w:hAnsi="Bookman Old Style"/>
          <w:sz w:val="28"/>
          <w:szCs w:val="28"/>
        </w:rPr>
        <w:t xml:space="preserve"> would leave the parties to their own devices, it can be </w:t>
      </w:r>
      <w:r w:rsidR="009300EA" w:rsidRPr="00AB7F25">
        <w:rPr>
          <w:rFonts w:ascii="Bookman Old Style" w:hAnsi="Bookman Old Style"/>
          <w:sz w:val="28"/>
          <w:szCs w:val="28"/>
        </w:rPr>
        <w:t xml:space="preserve">safely </w:t>
      </w:r>
      <w:r w:rsidR="00F94782" w:rsidRPr="00AB7F25">
        <w:rPr>
          <w:rFonts w:ascii="Bookman Old Style" w:hAnsi="Bookman Old Style"/>
          <w:sz w:val="28"/>
          <w:szCs w:val="28"/>
        </w:rPr>
        <w:t>presumed.</w:t>
      </w:r>
      <w:r w:rsidR="00CC70C1" w:rsidRPr="00AB7F25">
        <w:rPr>
          <w:rFonts w:ascii="Bookman Old Style" w:hAnsi="Bookman Old Style"/>
          <w:sz w:val="28"/>
          <w:szCs w:val="28"/>
        </w:rPr>
        <w:t xml:space="preserve"> </w:t>
      </w:r>
      <w:r w:rsidR="009300EA" w:rsidRPr="00AB7F25">
        <w:rPr>
          <w:rFonts w:ascii="Bookman Old Style" w:hAnsi="Bookman Old Style"/>
          <w:sz w:val="28"/>
          <w:szCs w:val="28"/>
        </w:rPr>
        <w:t xml:space="preserve">It seems to me, from information given to us by appellant’s counsel that the motivation for this formulation of the proposed order was an endeavour to accommodate the proceedings instituted by the appellant in the High Court </w:t>
      </w:r>
      <w:r w:rsidR="00285C58" w:rsidRPr="00AB7F25">
        <w:rPr>
          <w:rFonts w:ascii="Bookman Old Style" w:hAnsi="Bookman Old Style"/>
          <w:sz w:val="28"/>
          <w:szCs w:val="28"/>
        </w:rPr>
        <w:t>(Northern Division)</w:t>
      </w:r>
      <w:r w:rsidR="009300EA" w:rsidRPr="00AB7F25">
        <w:rPr>
          <w:rFonts w:ascii="Bookman Old Style" w:hAnsi="Bookman Old Style"/>
          <w:sz w:val="28"/>
          <w:szCs w:val="28"/>
        </w:rPr>
        <w:t>, wherein he seeks certain relief arising from the</w:t>
      </w:r>
      <w:r w:rsidR="00292E93" w:rsidRPr="00AB7F25">
        <w:rPr>
          <w:rFonts w:ascii="Bookman Old Style" w:hAnsi="Bookman Old Style"/>
          <w:sz w:val="28"/>
          <w:szCs w:val="28"/>
        </w:rPr>
        <w:t xml:space="preserve"> events that gave rise to the present litigation. The record of those proceedings was not availed to this Court.</w:t>
      </w:r>
    </w:p>
    <w:p w14:paraId="73F1A5B8" w14:textId="77777777" w:rsidR="00292E93" w:rsidRPr="00AB7F25" w:rsidRDefault="00292E93" w:rsidP="00AB7F25">
      <w:pPr>
        <w:pStyle w:val="ListParagraph"/>
        <w:spacing w:line="360" w:lineRule="auto"/>
        <w:jc w:val="both"/>
        <w:rPr>
          <w:rFonts w:ascii="Bookman Old Style" w:hAnsi="Bookman Old Style"/>
          <w:sz w:val="28"/>
          <w:szCs w:val="28"/>
        </w:rPr>
      </w:pPr>
    </w:p>
    <w:p w14:paraId="4CB6277F" w14:textId="2F2625CD" w:rsidR="00567FDA" w:rsidRPr="00AB7F25" w:rsidRDefault="00C451A0" w:rsidP="00AB7F25">
      <w:pPr>
        <w:spacing w:line="360" w:lineRule="auto"/>
        <w:jc w:val="both"/>
        <w:rPr>
          <w:rFonts w:ascii="Bookman Old Style" w:hAnsi="Bookman Old Style"/>
          <w:sz w:val="28"/>
          <w:szCs w:val="28"/>
        </w:rPr>
      </w:pPr>
      <w:r w:rsidRPr="00AB7F25">
        <w:rPr>
          <w:rFonts w:ascii="Bookman Old Style" w:hAnsi="Bookman Old Style"/>
          <w:sz w:val="28"/>
          <w:szCs w:val="28"/>
        </w:rPr>
        <w:t>[46]</w:t>
      </w:r>
      <w:r w:rsidRPr="00AB7F25">
        <w:rPr>
          <w:rFonts w:ascii="Bookman Old Style" w:hAnsi="Bookman Old Style"/>
          <w:sz w:val="28"/>
          <w:szCs w:val="28"/>
        </w:rPr>
        <w:tab/>
      </w:r>
      <w:r w:rsidR="00292E93" w:rsidRPr="00AB7F25">
        <w:rPr>
          <w:rFonts w:ascii="Bookman Old Style" w:hAnsi="Bookman Old Style"/>
          <w:sz w:val="28"/>
          <w:szCs w:val="28"/>
        </w:rPr>
        <w:t>T</w:t>
      </w:r>
      <w:r w:rsidR="009300EA" w:rsidRPr="00AB7F25">
        <w:rPr>
          <w:rFonts w:ascii="Bookman Old Style" w:hAnsi="Bookman Old Style"/>
          <w:sz w:val="28"/>
          <w:szCs w:val="28"/>
        </w:rPr>
        <w:t>here can be no doubt</w:t>
      </w:r>
      <w:r w:rsidR="00292E93" w:rsidRPr="00AB7F25">
        <w:rPr>
          <w:rFonts w:ascii="Bookman Old Style" w:hAnsi="Bookman Old Style"/>
          <w:sz w:val="28"/>
          <w:szCs w:val="28"/>
        </w:rPr>
        <w:t>, in my view,</w:t>
      </w:r>
      <w:r w:rsidR="009300EA" w:rsidRPr="00AB7F25">
        <w:rPr>
          <w:rFonts w:ascii="Bookman Old Style" w:hAnsi="Bookman Old Style"/>
          <w:sz w:val="28"/>
          <w:szCs w:val="28"/>
        </w:rPr>
        <w:t xml:space="preserve"> that the learned judge </w:t>
      </w:r>
      <w:r w:rsidR="009300EA" w:rsidRPr="00AB7F25">
        <w:rPr>
          <w:rFonts w:ascii="Bookman Old Style" w:hAnsi="Bookman Old Style"/>
          <w:i/>
          <w:iCs/>
          <w:sz w:val="28"/>
          <w:szCs w:val="28"/>
        </w:rPr>
        <w:t>a quo</w:t>
      </w:r>
      <w:r w:rsidR="009300EA" w:rsidRPr="00AB7F25">
        <w:rPr>
          <w:rFonts w:ascii="Bookman Old Style" w:hAnsi="Bookman Old Style"/>
          <w:sz w:val="28"/>
          <w:szCs w:val="28"/>
        </w:rPr>
        <w:t xml:space="preserve"> was correct in </w:t>
      </w:r>
      <w:r w:rsidR="00292E93" w:rsidRPr="00AB7F25">
        <w:rPr>
          <w:rFonts w:ascii="Bookman Old Style" w:hAnsi="Bookman Old Style"/>
          <w:sz w:val="28"/>
          <w:szCs w:val="28"/>
        </w:rPr>
        <w:t xml:space="preserve">her conclusion that the respondent had discharged his obligation under the verbal agreement of 23 </w:t>
      </w:r>
      <w:r w:rsidR="00292E93" w:rsidRPr="00AB7F25">
        <w:rPr>
          <w:rFonts w:ascii="Bookman Old Style" w:hAnsi="Bookman Old Style"/>
          <w:sz w:val="28"/>
          <w:szCs w:val="28"/>
        </w:rPr>
        <w:lastRenderedPageBreak/>
        <w:t xml:space="preserve">February 2022 and was therefore entitled to </w:t>
      </w:r>
      <w:r w:rsidR="00CB7D1C" w:rsidRPr="00AB7F25">
        <w:rPr>
          <w:rFonts w:ascii="Bookman Old Style" w:hAnsi="Bookman Old Style"/>
          <w:sz w:val="28"/>
          <w:szCs w:val="28"/>
        </w:rPr>
        <w:t>the relief he sought. That relief</w:t>
      </w:r>
      <w:r w:rsidR="00292E93" w:rsidRPr="00AB7F25">
        <w:rPr>
          <w:rFonts w:ascii="Bookman Old Style" w:hAnsi="Bookman Old Style"/>
          <w:sz w:val="28"/>
          <w:szCs w:val="28"/>
        </w:rPr>
        <w:t xml:space="preserve"> must</w:t>
      </w:r>
      <w:r w:rsidR="00CB7D1C" w:rsidRPr="00AB7F25">
        <w:rPr>
          <w:rFonts w:ascii="Bookman Old Style" w:hAnsi="Bookman Old Style"/>
          <w:sz w:val="28"/>
          <w:szCs w:val="28"/>
        </w:rPr>
        <w:t>,</w:t>
      </w:r>
      <w:r w:rsidR="00292E93" w:rsidRPr="00AB7F25">
        <w:rPr>
          <w:rFonts w:ascii="Bookman Old Style" w:hAnsi="Bookman Old Style"/>
          <w:sz w:val="28"/>
          <w:szCs w:val="28"/>
        </w:rPr>
        <w:t xml:space="preserve"> of necessity</w:t>
      </w:r>
      <w:r w:rsidR="00103BE4" w:rsidRPr="00AB7F25">
        <w:rPr>
          <w:rFonts w:ascii="Bookman Old Style" w:hAnsi="Bookman Old Style"/>
          <w:sz w:val="28"/>
          <w:szCs w:val="28"/>
        </w:rPr>
        <w:t>,</w:t>
      </w:r>
      <w:r w:rsidR="00292E93" w:rsidRPr="00AB7F25">
        <w:rPr>
          <w:rFonts w:ascii="Bookman Old Style" w:hAnsi="Bookman Old Style"/>
          <w:sz w:val="28"/>
          <w:szCs w:val="28"/>
        </w:rPr>
        <w:t xml:space="preserve"> </w:t>
      </w:r>
      <w:proofErr w:type="gramStart"/>
      <w:r w:rsidR="00292E93" w:rsidRPr="00AB7F25">
        <w:rPr>
          <w:rFonts w:ascii="Bookman Old Style" w:hAnsi="Bookman Old Style"/>
          <w:sz w:val="28"/>
          <w:szCs w:val="28"/>
        </w:rPr>
        <w:t>take into account</w:t>
      </w:r>
      <w:proofErr w:type="gramEnd"/>
      <w:r w:rsidR="00292E93" w:rsidRPr="00AB7F25">
        <w:rPr>
          <w:rFonts w:ascii="Bookman Old Style" w:hAnsi="Bookman Old Style"/>
          <w:sz w:val="28"/>
          <w:szCs w:val="28"/>
        </w:rPr>
        <w:t xml:space="preserve"> the changes infused into the verbal agreement by the agreement of 12 April 2022 requiring the respondent to pay an additional M6 000.00 to the appellant.</w:t>
      </w:r>
      <w:r w:rsidR="00CB7D1C" w:rsidRPr="00AB7F25">
        <w:rPr>
          <w:rFonts w:ascii="Bookman Old Style" w:hAnsi="Bookman Old Style"/>
          <w:sz w:val="28"/>
          <w:szCs w:val="28"/>
        </w:rPr>
        <w:t xml:space="preserve"> There is nothing inconsistent between the two agreements: the one is foundational to the obligations of the parties and the other is additional to th</w:t>
      </w:r>
      <w:r w:rsidR="00103BE4" w:rsidRPr="00AB7F25">
        <w:rPr>
          <w:rFonts w:ascii="Bookman Old Style" w:hAnsi="Bookman Old Style"/>
          <w:sz w:val="28"/>
          <w:szCs w:val="28"/>
        </w:rPr>
        <w:t>os</w:t>
      </w:r>
      <w:r w:rsidR="00CB7D1C" w:rsidRPr="00AB7F25">
        <w:rPr>
          <w:rFonts w:ascii="Bookman Old Style" w:hAnsi="Bookman Old Style"/>
          <w:sz w:val="28"/>
          <w:szCs w:val="28"/>
        </w:rPr>
        <w:t>e</w:t>
      </w:r>
      <w:r w:rsidR="00103BE4" w:rsidRPr="00AB7F25">
        <w:rPr>
          <w:rFonts w:ascii="Bookman Old Style" w:hAnsi="Bookman Old Style"/>
          <w:sz w:val="28"/>
          <w:szCs w:val="28"/>
        </w:rPr>
        <w:t xml:space="preserve"> obligations</w:t>
      </w:r>
      <w:r w:rsidR="00CB7D1C" w:rsidRPr="00AB7F25">
        <w:rPr>
          <w:rFonts w:ascii="Bookman Old Style" w:hAnsi="Bookman Old Style"/>
          <w:sz w:val="28"/>
          <w:szCs w:val="28"/>
        </w:rPr>
        <w:t>.</w:t>
      </w:r>
      <w:r w:rsidR="009300EA" w:rsidRPr="00AB7F25">
        <w:rPr>
          <w:rFonts w:ascii="Bookman Old Style" w:hAnsi="Bookman Old Style"/>
          <w:sz w:val="28"/>
          <w:szCs w:val="28"/>
        </w:rPr>
        <w:t xml:space="preserve"> </w:t>
      </w:r>
    </w:p>
    <w:p w14:paraId="1F8DD7A4" w14:textId="77777777" w:rsidR="00CB7D1C" w:rsidRPr="00AB7F25" w:rsidRDefault="00CB7D1C" w:rsidP="00AB7F25">
      <w:pPr>
        <w:pStyle w:val="ListParagraph"/>
        <w:spacing w:line="360" w:lineRule="auto"/>
        <w:rPr>
          <w:rFonts w:ascii="Bookman Old Style" w:hAnsi="Bookman Old Style"/>
          <w:sz w:val="28"/>
          <w:szCs w:val="28"/>
        </w:rPr>
      </w:pPr>
    </w:p>
    <w:p w14:paraId="3BB684D8" w14:textId="66618400" w:rsidR="004B5987" w:rsidRPr="00AB7F25" w:rsidRDefault="00C451A0" w:rsidP="00AB7F25">
      <w:pPr>
        <w:spacing w:line="360" w:lineRule="auto"/>
        <w:jc w:val="both"/>
        <w:rPr>
          <w:rFonts w:ascii="Bookman Old Style" w:hAnsi="Bookman Old Style"/>
          <w:sz w:val="28"/>
          <w:szCs w:val="28"/>
        </w:rPr>
      </w:pPr>
      <w:r w:rsidRPr="00AB7F25">
        <w:rPr>
          <w:rFonts w:ascii="Bookman Old Style" w:hAnsi="Bookman Old Style"/>
          <w:sz w:val="28"/>
          <w:szCs w:val="28"/>
        </w:rPr>
        <w:t>[47]</w:t>
      </w:r>
      <w:r w:rsidRPr="00AB7F25">
        <w:rPr>
          <w:rFonts w:ascii="Bookman Old Style" w:hAnsi="Bookman Old Style"/>
          <w:sz w:val="28"/>
          <w:szCs w:val="28"/>
        </w:rPr>
        <w:tab/>
      </w:r>
      <w:r w:rsidR="00CB7D1C" w:rsidRPr="00AB7F25">
        <w:rPr>
          <w:rFonts w:ascii="Bookman Old Style" w:hAnsi="Bookman Old Style"/>
          <w:sz w:val="28"/>
          <w:szCs w:val="28"/>
        </w:rPr>
        <w:t xml:space="preserve">The learned judge </w:t>
      </w:r>
      <w:r w:rsidR="00CB7D1C" w:rsidRPr="00AB7F25">
        <w:rPr>
          <w:rFonts w:ascii="Bookman Old Style" w:hAnsi="Bookman Old Style"/>
          <w:i/>
          <w:iCs/>
          <w:sz w:val="28"/>
          <w:szCs w:val="28"/>
        </w:rPr>
        <w:t>a quo</w:t>
      </w:r>
      <w:r w:rsidR="00CB7D1C" w:rsidRPr="00AB7F25">
        <w:rPr>
          <w:rFonts w:ascii="Bookman Old Style" w:hAnsi="Bookman Old Style"/>
          <w:sz w:val="28"/>
          <w:szCs w:val="28"/>
        </w:rPr>
        <w:t xml:space="preserve"> reckoned that the appellant had not squarely put his claim</w:t>
      </w:r>
      <w:r w:rsidR="004B5987" w:rsidRPr="00AB7F25">
        <w:rPr>
          <w:rFonts w:ascii="Bookman Old Style" w:hAnsi="Bookman Old Style"/>
          <w:sz w:val="28"/>
          <w:szCs w:val="28"/>
        </w:rPr>
        <w:t>s</w:t>
      </w:r>
      <w:r w:rsidR="00CB7D1C" w:rsidRPr="00AB7F25">
        <w:rPr>
          <w:rFonts w:ascii="Bookman Old Style" w:hAnsi="Bookman Old Style"/>
          <w:sz w:val="28"/>
          <w:szCs w:val="28"/>
        </w:rPr>
        <w:t xml:space="preserve"> for cancellation of the two agreements, the “agency agreement” (by which I think </w:t>
      </w:r>
      <w:r w:rsidR="00AA313C" w:rsidRPr="00AB7F25">
        <w:rPr>
          <w:rFonts w:ascii="Bookman Old Style" w:hAnsi="Bookman Old Style"/>
          <w:sz w:val="28"/>
          <w:szCs w:val="28"/>
        </w:rPr>
        <w:t>s</w:t>
      </w:r>
      <w:r w:rsidR="00CB7D1C" w:rsidRPr="00AB7F25">
        <w:rPr>
          <w:rFonts w:ascii="Bookman Old Style" w:hAnsi="Bookman Old Style"/>
          <w:sz w:val="28"/>
          <w:szCs w:val="28"/>
        </w:rPr>
        <w:t xml:space="preserve">he </w:t>
      </w:r>
      <w:r w:rsidR="00AA313C" w:rsidRPr="00AB7F25">
        <w:rPr>
          <w:rFonts w:ascii="Bookman Old Style" w:hAnsi="Bookman Old Style"/>
          <w:sz w:val="28"/>
          <w:szCs w:val="28"/>
        </w:rPr>
        <w:t>wa</w:t>
      </w:r>
      <w:r w:rsidR="00CB7D1C" w:rsidRPr="00AB7F25">
        <w:rPr>
          <w:rFonts w:ascii="Bookman Old Style" w:hAnsi="Bookman Old Style"/>
          <w:sz w:val="28"/>
          <w:szCs w:val="28"/>
        </w:rPr>
        <w:t xml:space="preserve">s referring to the agreement between the agent and the respondent and not between appellant and </w:t>
      </w:r>
      <w:r w:rsidR="00103BE4" w:rsidRPr="00AB7F25">
        <w:rPr>
          <w:rFonts w:ascii="Bookman Old Style" w:hAnsi="Bookman Old Style"/>
          <w:sz w:val="28"/>
          <w:szCs w:val="28"/>
        </w:rPr>
        <w:t>his</w:t>
      </w:r>
      <w:r w:rsidR="00CB7D1C" w:rsidRPr="00AB7F25">
        <w:rPr>
          <w:rFonts w:ascii="Bookman Old Style" w:hAnsi="Bookman Old Style"/>
          <w:sz w:val="28"/>
          <w:szCs w:val="28"/>
        </w:rPr>
        <w:t xml:space="preserve"> agent)</w:t>
      </w:r>
      <w:r w:rsidR="004B5987" w:rsidRPr="00AB7F25">
        <w:rPr>
          <w:rFonts w:ascii="Bookman Old Style" w:hAnsi="Bookman Old Style"/>
          <w:sz w:val="28"/>
          <w:szCs w:val="28"/>
        </w:rPr>
        <w:t xml:space="preserve">, the return of the motor vehicle and for damages, </w:t>
      </w:r>
      <w:r w:rsidR="00CB7D1C" w:rsidRPr="00AB7F25">
        <w:rPr>
          <w:rFonts w:ascii="Bookman Old Style" w:hAnsi="Bookman Old Style"/>
          <w:sz w:val="28"/>
          <w:szCs w:val="28"/>
        </w:rPr>
        <w:t>before the High Court</w:t>
      </w:r>
      <w:r w:rsidR="00103BE4" w:rsidRPr="00AB7F25">
        <w:rPr>
          <w:rFonts w:ascii="Bookman Old Style" w:hAnsi="Bookman Old Style"/>
          <w:sz w:val="28"/>
          <w:szCs w:val="28"/>
        </w:rPr>
        <w:t xml:space="preserve"> </w:t>
      </w:r>
      <w:r w:rsidR="004B5987" w:rsidRPr="00AB7F25">
        <w:rPr>
          <w:rFonts w:ascii="Bookman Old Style" w:hAnsi="Bookman Old Style"/>
          <w:sz w:val="28"/>
          <w:szCs w:val="28"/>
        </w:rPr>
        <w:t xml:space="preserve">in the form of a counterclaim. I am satisfied that the claim was sufficiently pleaded for </w:t>
      </w:r>
      <w:r w:rsidR="00103BE4" w:rsidRPr="00AB7F25">
        <w:rPr>
          <w:rFonts w:ascii="Bookman Old Style" w:hAnsi="Bookman Old Style"/>
          <w:sz w:val="28"/>
          <w:szCs w:val="28"/>
        </w:rPr>
        <w:t xml:space="preserve">the </w:t>
      </w:r>
      <w:r w:rsidR="004B5987" w:rsidRPr="00AB7F25">
        <w:rPr>
          <w:rFonts w:ascii="Bookman Old Style" w:hAnsi="Bookman Old Style"/>
          <w:sz w:val="28"/>
          <w:szCs w:val="28"/>
        </w:rPr>
        <w:t xml:space="preserve">purpose of its adjudication by the court below. </w:t>
      </w:r>
      <w:r w:rsidRPr="00AB7F25">
        <w:rPr>
          <w:rFonts w:ascii="Bookman Old Style" w:hAnsi="Bookman Old Style"/>
          <w:sz w:val="28"/>
          <w:szCs w:val="28"/>
        </w:rPr>
        <w:t>However,</w:t>
      </w:r>
      <w:r w:rsidR="004B5987" w:rsidRPr="00AB7F25">
        <w:rPr>
          <w:rFonts w:ascii="Bookman Old Style" w:hAnsi="Bookman Old Style"/>
          <w:sz w:val="28"/>
          <w:szCs w:val="28"/>
        </w:rPr>
        <w:t xml:space="preserve"> the claim for damages was not sufficiently particularised. There is no evidence of what distance the respondent had covered </w:t>
      </w:r>
      <w:proofErr w:type="gramStart"/>
      <w:r w:rsidR="004B5987" w:rsidRPr="00AB7F25">
        <w:rPr>
          <w:rFonts w:ascii="Bookman Old Style" w:hAnsi="Bookman Old Style"/>
          <w:sz w:val="28"/>
          <w:szCs w:val="28"/>
        </w:rPr>
        <w:t>in excess of</w:t>
      </w:r>
      <w:proofErr w:type="gramEnd"/>
      <w:r w:rsidR="004B5987" w:rsidRPr="00AB7F25">
        <w:rPr>
          <w:rFonts w:ascii="Bookman Old Style" w:hAnsi="Bookman Old Style"/>
          <w:sz w:val="28"/>
          <w:szCs w:val="28"/>
        </w:rPr>
        <w:t xml:space="preserve"> the 182 108 km on the clock </w:t>
      </w:r>
      <w:r w:rsidR="00D23368" w:rsidRPr="00AB7F25">
        <w:rPr>
          <w:rFonts w:ascii="Bookman Old Style" w:hAnsi="Bookman Old Style"/>
          <w:sz w:val="28"/>
          <w:szCs w:val="28"/>
        </w:rPr>
        <w:t>during</w:t>
      </w:r>
      <w:r w:rsidR="004B5987" w:rsidRPr="00AB7F25">
        <w:rPr>
          <w:rFonts w:ascii="Bookman Old Style" w:hAnsi="Bookman Old Style"/>
          <w:sz w:val="28"/>
          <w:szCs w:val="28"/>
        </w:rPr>
        <w:t xml:space="preserve"> the time it </w:t>
      </w:r>
      <w:r w:rsidR="00D23368" w:rsidRPr="00AB7F25">
        <w:rPr>
          <w:rFonts w:ascii="Bookman Old Style" w:hAnsi="Bookman Old Style"/>
          <w:sz w:val="28"/>
          <w:szCs w:val="28"/>
        </w:rPr>
        <w:t>was</w:t>
      </w:r>
      <w:r w:rsidR="004B5987" w:rsidRPr="00AB7F25">
        <w:rPr>
          <w:rFonts w:ascii="Bookman Old Style" w:hAnsi="Bookman Old Style"/>
          <w:sz w:val="28"/>
          <w:szCs w:val="28"/>
        </w:rPr>
        <w:t xml:space="preserve"> his possession. That evidence would have been readily available if proper procedures </w:t>
      </w:r>
      <w:r w:rsidR="00D23368" w:rsidRPr="00AB7F25">
        <w:rPr>
          <w:rFonts w:ascii="Bookman Old Style" w:hAnsi="Bookman Old Style"/>
          <w:sz w:val="28"/>
          <w:szCs w:val="28"/>
        </w:rPr>
        <w:t>had been</w:t>
      </w:r>
      <w:r w:rsidR="004B5987" w:rsidRPr="00AB7F25">
        <w:rPr>
          <w:rFonts w:ascii="Bookman Old Style" w:hAnsi="Bookman Old Style"/>
          <w:sz w:val="28"/>
          <w:szCs w:val="28"/>
        </w:rPr>
        <w:t xml:space="preserve"> followed for obtaining it. </w:t>
      </w:r>
      <w:r w:rsidRPr="00AB7F25">
        <w:rPr>
          <w:rFonts w:ascii="Bookman Old Style" w:hAnsi="Bookman Old Style"/>
          <w:sz w:val="28"/>
          <w:szCs w:val="28"/>
        </w:rPr>
        <w:t>However,</w:t>
      </w:r>
      <w:r w:rsidR="004B5987" w:rsidRPr="00AB7F25">
        <w:rPr>
          <w:rFonts w:ascii="Bookman Old Style" w:hAnsi="Bookman Old Style"/>
          <w:sz w:val="28"/>
          <w:szCs w:val="28"/>
        </w:rPr>
        <w:t xml:space="preserve"> the damages claim could only </w:t>
      </w:r>
      <w:r w:rsidR="00E8113A" w:rsidRPr="00AB7F25">
        <w:rPr>
          <w:rFonts w:ascii="Bookman Old Style" w:hAnsi="Bookman Old Style"/>
          <w:sz w:val="28"/>
          <w:szCs w:val="28"/>
        </w:rPr>
        <w:t xml:space="preserve">have </w:t>
      </w:r>
      <w:r w:rsidR="004B5987" w:rsidRPr="00AB7F25">
        <w:rPr>
          <w:rFonts w:ascii="Bookman Old Style" w:hAnsi="Bookman Old Style"/>
          <w:sz w:val="28"/>
          <w:szCs w:val="28"/>
        </w:rPr>
        <w:t>be</w:t>
      </w:r>
      <w:r w:rsidR="00E8113A" w:rsidRPr="00AB7F25">
        <w:rPr>
          <w:rFonts w:ascii="Bookman Old Style" w:hAnsi="Bookman Old Style"/>
          <w:sz w:val="28"/>
          <w:szCs w:val="28"/>
        </w:rPr>
        <w:t>en</w:t>
      </w:r>
      <w:r w:rsidR="004B5987" w:rsidRPr="00AB7F25">
        <w:rPr>
          <w:rFonts w:ascii="Bookman Old Style" w:hAnsi="Bookman Old Style"/>
          <w:sz w:val="28"/>
          <w:szCs w:val="28"/>
        </w:rPr>
        <w:t xml:space="preserve"> considered if the respondent’s claim </w:t>
      </w:r>
      <w:r w:rsidR="00E8113A" w:rsidRPr="00AB7F25">
        <w:rPr>
          <w:rFonts w:ascii="Bookman Old Style" w:hAnsi="Bookman Old Style"/>
          <w:sz w:val="28"/>
          <w:szCs w:val="28"/>
        </w:rPr>
        <w:t xml:space="preserve">had </w:t>
      </w:r>
      <w:r w:rsidR="004B5987" w:rsidRPr="00AB7F25">
        <w:rPr>
          <w:rFonts w:ascii="Bookman Old Style" w:hAnsi="Bookman Old Style"/>
          <w:sz w:val="28"/>
          <w:szCs w:val="28"/>
        </w:rPr>
        <w:t xml:space="preserve">failed. It must be apparent </w:t>
      </w:r>
      <w:r w:rsidR="00507166" w:rsidRPr="00AB7F25">
        <w:rPr>
          <w:rFonts w:ascii="Bookman Old Style" w:hAnsi="Bookman Old Style"/>
          <w:sz w:val="28"/>
          <w:szCs w:val="28"/>
        </w:rPr>
        <w:t xml:space="preserve">from the foregoing </w:t>
      </w:r>
      <w:r w:rsidR="004B5987" w:rsidRPr="00AB7F25">
        <w:rPr>
          <w:rFonts w:ascii="Bookman Old Style" w:hAnsi="Bookman Old Style"/>
          <w:sz w:val="28"/>
          <w:szCs w:val="28"/>
        </w:rPr>
        <w:t>that the respondent’s claim is not</w:t>
      </w:r>
      <w:r w:rsidR="00507166" w:rsidRPr="00AB7F25">
        <w:rPr>
          <w:rFonts w:ascii="Bookman Old Style" w:hAnsi="Bookman Old Style"/>
          <w:sz w:val="28"/>
          <w:szCs w:val="28"/>
        </w:rPr>
        <w:t xml:space="preserve"> poised to collapse</w:t>
      </w:r>
      <w:r w:rsidR="004B5987" w:rsidRPr="00AB7F25">
        <w:rPr>
          <w:rFonts w:ascii="Bookman Old Style" w:hAnsi="Bookman Old Style"/>
          <w:sz w:val="28"/>
          <w:szCs w:val="28"/>
        </w:rPr>
        <w:t xml:space="preserve">, as the final disposition of the appeal </w:t>
      </w:r>
      <w:r w:rsidR="00507166" w:rsidRPr="00AB7F25">
        <w:rPr>
          <w:rFonts w:ascii="Bookman Old Style" w:hAnsi="Bookman Old Style"/>
          <w:sz w:val="28"/>
          <w:szCs w:val="28"/>
        </w:rPr>
        <w:t xml:space="preserve">will </w:t>
      </w:r>
      <w:r w:rsidR="004B5987" w:rsidRPr="00AB7F25">
        <w:rPr>
          <w:rFonts w:ascii="Bookman Old Style" w:hAnsi="Bookman Old Style"/>
          <w:sz w:val="28"/>
          <w:szCs w:val="28"/>
        </w:rPr>
        <w:t xml:space="preserve">show. It is </w:t>
      </w:r>
      <w:r w:rsidR="00507166" w:rsidRPr="00AB7F25">
        <w:rPr>
          <w:rFonts w:ascii="Bookman Old Style" w:hAnsi="Bookman Old Style"/>
          <w:sz w:val="28"/>
          <w:szCs w:val="28"/>
        </w:rPr>
        <w:t xml:space="preserve">therefore </w:t>
      </w:r>
      <w:r w:rsidR="00E8113A" w:rsidRPr="00AB7F25">
        <w:rPr>
          <w:rFonts w:ascii="Bookman Old Style" w:hAnsi="Bookman Old Style"/>
          <w:sz w:val="28"/>
          <w:szCs w:val="28"/>
        </w:rPr>
        <w:t xml:space="preserve">not </w:t>
      </w:r>
      <w:r w:rsidR="004B5987" w:rsidRPr="00AB7F25">
        <w:rPr>
          <w:rFonts w:ascii="Bookman Old Style" w:hAnsi="Bookman Old Style"/>
          <w:sz w:val="28"/>
          <w:szCs w:val="28"/>
        </w:rPr>
        <w:t>necessary to consider the damages claim any further.</w:t>
      </w:r>
    </w:p>
    <w:p w14:paraId="6413329A" w14:textId="77777777" w:rsidR="004B5987" w:rsidRPr="00AB7F25" w:rsidRDefault="004B5987" w:rsidP="00AB7F25">
      <w:pPr>
        <w:pStyle w:val="ListParagraph"/>
        <w:spacing w:line="360" w:lineRule="auto"/>
        <w:rPr>
          <w:rFonts w:ascii="Bookman Old Style" w:hAnsi="Bookman Old Style"/>
          <w:sz w:val="28"/>
          <w:szCs w:val="28"/>
        </w:rPr>
      </w:pPr>
    </w:p>
    <w:p w14:paraId="671E7A4C" w14:textId="4B0B8EC9" w:rsidR="007C3D88" w:rsidRPr="00AB7F25" w:rsidRDefault="00C451A0" w:rsidP="00AB7F25">
      <w:pPr>
        <w:spacing w:line="360" w:lineRule="auto"/>
        <w:jc w:val="both"/>
        <w:rPr>
          <w:rFonts w:ascii="Bookman Old Style" w:hAnsi="Bookman Old Style"/>
          <w:sz w:val="28"/>
          <w:szCs w:val="28"/>
        </w:rPr>
      </w:pPr>
      <w:r w:rsidRPr="00AB7F25">
        <w:rPr>
          <w:rFonts w:ascii="Bookman Old Style" w:hAnsi="Bookman Old Style"/>
          <w:sz w:val="28"/>
          <w:szCs w:val="28"/>
        </w:rPr>
        <w:lastRenderedPageBreak/>
        <w:t>[48]</w:t>
      </w:r>
      <w:r w:rsidRPr="00AB7F25">
        <w:rPr>
          <w:rFonts w:ascii="Bookman Old Style" w:hAnsi="Bookman Old Style"/>
          <w:sz w:val="28"/>
          <w:szCs w:val="28"/>
        </w:rPr>
        <w:tab/>
      </w:r>
      <w:r w:rsidR="00507166" w:rsidRPr="00AB7F25">
        <w:rPr>
          <w:rFonts w:ascii="Bookman Old Style" w:hAnsi="Bookman Old Style"/>
          <w:sz w:val="28"/>
          <w:szCs w:val="28"/>
        </w:rPr>
        <w:t xml:space="preserve">The judgment of the court </w:t>
      </w:r>
      <w:r w:rsidR="00507166" w:rsidRPr="00AB7F25">
        <w:rPr>
          <w:rFonts w:ascii="Bookman Old Style" w:hAnsi="Bookman Old Style"/>
          <w:i/>
          <w:iCs/>
          <w:sz w:val="28"/>
          <w:szCs w:val="28"/>
        </w:rPr>
        <w:t>a quo</w:t>
      </w:r>
      <w:r w:rsidR="00507166" w:rsidRPr="00AB7F25">
        <w:rPr>
          <w:rFonts w:ascii="Bookman Old Style" w:hAnsi="Bookman Old Style"/>
          <w:sz w:val="28"/>
          <w:szCs w:val="28"/>
        </w:rPr>
        <w:t xml:space="preserve"> and concomitant order are unassailable to the extent indicated above. The order must however be adjusted to require the respondent to pay to the appellant the </w:t>
      </w:r>
      <w:r w:rsidR="007C3D88" w:rsidRPr="00AB7F25">
        <w:rPr>
          <w:rFonts w:ascii="Bookman Old Style" w:hAnsi="Bookman Old Style"/>
          <w:sz w:val="28"/>
          <w:szCs w:val="28"/>
        </w:rPr>
        <w:t>additional M6 000.00 as agreed on 12 April 2022.</w:t>
      </w:r>
    </w:p>
    <w:p w14:paraId="1746A2A2" w14:textId="77777777" w:rsidR="007C3D88" w:rsidRPr="00AB7F25" w:rsidRDefault="007C3D88" w:rsidP="00AB7F25">
      <w:pPr>
        <w:pStyle w:val="ListParagraph"/>
        <w:spacing w:line="360" w:lineRule="auto"/>
        <w:rPr>
          <w:rFonts w:ascii="Bookman Old Style" w:hAnsi="Bookman Old Style"/>
          <w:sz w:val="28"/>
          <w:szCs w:val="28"/>
        </w:rPr>
      </w:pPr>
    </w:p>
    <w:p w14:paraId="49BB8C9C" w14:textId="621B194D" w:rsidR="003E15CC" w:rsidRPr="00AB7F25" w:rsidRDefault="00C451A0" w:rsidP="00AB7F25">
      <w:pPr>
        <w:spacing w:line="360" w:lineRule="auto"/>
        <w:jc w:val="both"/>
        <w:rPr>
          <w:rFonts w:ascii="Bookman Old Style" w:hAnsi="Bookman Old Style"/>
          <w:sz w:val="28"/>
          <w:szCs w:val="28"/>
        </w:rPr>
      </w:pPr>
      <w:r w:rsidRPr="00AB7F25">
        <w:rPr>
          <w:rFonts w:ascii="Bookman Old Style" w:hAnsi="Bookman Old Style"/>
          <w:sz w:val="28"/>
          <w:szCs w:val="28"/>
        </w:rPr>
        <w:t>[49]</w:t>
      </w:r>
      <w:r w:rsidRPr="00AB7F25">
        <w:rPr>
          <w:rFonts w:ascii="Bookman Old Style" w:hAnsi="Bookman Old Style"/>
          <w:sz w:val="28"/>
          <w:szCs w:val="28"/>
        </w:rPr>
        <w:tab/>
      </w:r>
      <w:r w:rsidR="007C3D88" w:rsidRPr="00AB7F25">
        <w:rPr>
          <w:rFonts w:ascii="Bookman Old Style" w:hAnsi="Bookman Old Style"/>
          <w:sz w:val="28"/>
          <w:szCs w:val="28"/>
        </w:rPr>
        <w:t xml:space="preserve">The </w:t>
      </w:r>
      <w:r w:rsidR="003E15CC" w:rsidRPr="00AB7F25">
        <w:rPr>
          <w:rFonts w:ascii="Bookman Old Style" w:hAnsi="Bookman Old Style"/>
          <w:sz w:val="28"/>
          <w:szCs w:val="28"/>
        </w:rPr>
        <w:t>H</w:t>
      </w:r>
      <w:r w:rsidR="007C3D88" w:rsidRPr="00AB7F25">
        <w:rPr>
          <w:rFonts w:ascii="Bookman Old Style" w:hAnsi="Bookman Old Style"/>
          <w:sz w:val="28"/>
          <w:szCs w:val="28"/>
        </w:rPr>
        <w:t xml:space="preserve">igh Court order of costs on attorney and client scale was not justified in the judgment and it is not clear why costs were not granted on the ordinary scale. </w:t>
      </w:r>
      <w:r w:rsidR="003E15CC" w:rsidRPr="00AB7F25">
        <w:rPr>
          <w:rFonts w:ascii="Bookman Old Style" w:hAnsi="Bookman Old Style"/>
          <w:sz w:val="28"/>
          <w:szCs w:val="28"/>
        </w:rPr>
        <w:t xml:space="preserve">I think that although no relief was sought against the agent, it must </w:t>
      </w:r>
      <w:r w:rsidR="005E3774" w:rsidRPr="00AB7F25">
        <w:rPr>
          <w:rFonts w:ascii="Bookman Old Style" w:hAnsi="Bookman Old Style"/>
          <w:sz w:val="28"/>
          <w:szCs w:val="28"/>
        </w:rPr>
        <w:t xml:space="preserve">be </w:t>
      </w:r>
      <w:r w:rsidR="003E15CC" w:rsidRPr="00AB7F25">
        <w:rPr>
          <w:rFonts w:ascii="Bookman Old Style" w:hAnsi="Bookman Old Style"/>
          <w:sz w:val="28"/>
          <w:szCs w:val="28"/>
        </w:rPr>
        <w:t xml:space="preserve">held liable for the respondent’s costs in the High Court. It brought about the dispute and has not defended the application. </w:t>
      </w:r>
    </w:p>
    <w:p w14:paraId="3B0E1397" w14:textId="77777777" w:rsidR="003E15CC" w:rsidRPr="00AB7F25" w:rsidRDefault="003E15CC" w:rsidP="00AB7F25">
      <w:pPr>
        <w:pStyle w:val="ListParagraph"/>
        <w:spacing w:line="360" w:lineRule="auto"/>
        <w:rPr>
          <w:rFonts w:ascii="Bookman Old Style" w:hAnsi="Bookman Old Style"/>
          <w:sz w:val="28"/>
          <w:szCs w:val="28"/>
        </w:rPr>
      </w:pPr>
    </w:p>
    <w:p w14:paraId="5DF6E687" w14:textId="58CDA43B" w:rsidR="001827D4" w:rsidRPr="00AB7F25" w:rsidRDefault="00C451A0" w:rsidP="00AB7F25">
      <w:pPr>
        <w:spacing w:line="360" w:lineRule="auto"/>
        <w:jc w:val="both"/>
        <w:rPr>
          <w:rFonts w:ascii="Bookman Old Style" w:hAnsi="Bookman Old Style"/>
          <w:sz w:val="28"/>
          <w:szCs w:val="28"/>
        </w:rPr>
      </w:pPr>
      <w:r w:rsidRPr="00AB7F25">
        <w:rPr>
          <w:rFonts w:ascii="Bookman Old Style" w:hAnsi="Bookman Old Style"/>
          <w:sz w:val="28"/>
          <w:szCs w:val="28"/>
        </w:rPr>
        <w:t>[50]</w:t>
      </w:r>
      <w:r w:rsidRPr="00AB7F25">
        <w:rPr>
          <w:rFonts w:ascii="Bookman Old Style" w:hAnsi="Bookman Old Style"/>
          <w:sz w:val="28"/>
          <w:szCs w:val="28"/>
        </w:rPr>
        <w:tab/>
      </w:r>
      <w:r w:rsidR="007C3D88" w:rsidRPr="00AB7F25">
        <w:rPr>
          <w:rFonts w:ascii="Bookman Old Style" w:hAnsi="Bookman Old Style"/>
          <w:sz w:val="28"/>
          <w:szCs w:val="28"/>
        </w:rPr>
        <w:t>The costs on appeal must be considered against the backdrop of the respondent’s decision not to oppose the appeal. Whilst I think that that posture was ill</w:t>
      </w:r>
      <w:r w:rsidR="003E15CC" w:rsidRPr="00AB7F25">
        <w:rPr>
          <w:rFonts w:ascii="Bookman Old Style" w:hAnsi="Bookman Old Style"/>
          <w:sz w:val="28"/>
          <w:szCs w:val="28"/>
        </w:rPr>
        <w:t>-</w:t>
      </w:r>
      <w:r w:rsidR="007C3D88" w:rsidRPr="00AB7F25">
        <w:rPr>
          <w:rFonts w:ascii="Bookman Old Style" w:hAnsi="Bookman Old Style"/>
          <w:sz w:val="28"/>
          <w:szCs w:val="28"/>
        </w:rPr>
        <w:t>advised</w:t>
      </w:r>
      <w:r w:rsidR="003E15CC" w:rsidRPr="00AB7F25">
        <w:rPr>
          <w:rFonts w:ascii="Bookman Old Style" w:hAnsi="Bookman Old Style"/>
          <w:sz w:val="28"/>
          <w:szCs w:val="28"/>
        </w:rPr>
        <w:t>,</w:t>
      </w:r>
      <w:r w:rsidR="007C3D88" w:rsidRPr="00AB7F25">
        <w:rPr>
          <w:rFonts w:ascii="Bookman Old Style" w:hAnsi="Bookman Old Style"/>
          <w:sz w:val="28"/>
          <w:szCs w:val="28"/>
        </w:rPr>
        <w:t xml:space="preserve"> there is no good enough reason to make an order of costs adverse to any of the parties, more so </w:t>
      </w:r>
      <w:proofErr w:type="gramStart"/>
      <w:r w:rsidR="007C3D88" w:rsidRPr="00AB7F25">
        <w:rPr>
          <w:rFonts w:ascii="Bookman Old Style" w:hAnsi="Bookman Old Style"/>
          <w:sz w:val="28"/>
          <w:szCs w:val="28"/>
        </w:rPr>
        <w:t>in light of</w:t>
      </w:r>
      <w:proofErr w:type="gramEnd"/>
      <w:r w:rsidR="007C3D88" w:rsidRPr="00AB7F25">
        <w:rPr>
          <w:rFonts w:ascii="Bookman Old Style" w:hAnsi="Bookman Old Style"/>
          <w:sz w:val="28"/>
          <w:szCs w:val="28"/>
        </w:rPr>
        <w:t xml:space="preserve"> the “consent order”, which does not advert to the issue of costs. The appellant has partially succeeded on appeal but that does not entitle him to an order of costs regard being had to antecedent</w:t>
      </w:r>
      <w:r w:rsidR="003E15CC" w:rsidRPr="00AB7F25">
        <w:rPr>
          <w:rFonts w:ascii="Bookman Old Style" w:hAnsi="Bookman Old Style"/>
          <w:sz w:val="28"/>
          <w:szCs w:val="28"/>
        </w:rPr>
        <w:t>s</w:t>
      </w:r>
      <w:r w:rsidR="007C3D88" w:rsidRPr="00AB7F25">
        <w:rPr>
          <w:rFonts w:ascii="Bookman Old Style" w:hAnsi="Bookman Old Style"/>
          <w:sz w:val="28"/>
          <w:szCs w:val="28"/>
        </w:rPr>
        <w:t xml:space="preserve"> </w:t>
      </w:r>
      <w:r w:rsidR="00103BE4" w:rsidRPr="00AB7F25">
        <w:rPr>
          <w:rFonts w:ascii="Bookman Old Style" w:hAnsi="Bookman Old Style"/>
          <w:sz w:val="28"/>
          <w:szCs w:val="28"/>
        </w:rPr>
        <w:t>in</w:t>
      </w:r>
      <w:r w:rsidR="007C3D88" w:rsidRPr="00AB7F25">
        <w:rPr>
          <w:rFonts w:ascii="Bookman Old Style" w:hAnsi="Bookman Old Style"/>
          <w:sz w:val="28"/>
          <w:szCs w:val="28"/>
        </w:rPr>
        <w:t xml:space="preserve"> the disposition of this matter.</w:t>
      </w:r>
    </w:p>
    <w:p w14:paraId="63F6C379" w14:textId="77777777" w:rsidR="001827D4" w:rsidRPr="00AB7F25" w:rsidRDefault="001827D4" w:rsidP="00AB7F25">
      <w:pPr>
        <w:pStyle w:val="ListParagraph"/>
        <w:spacing w:line="360" w:lineRule="auto"/>
        <w:rPr>
          <w:rFonts w:ascii="Bookman Old Style" w:hAnsi="Bookman Old Style"/>
          <w:sz w:val="28"/>
          <w:szCs w:val="28"/>
        </w:rPr>
      </w:pPr>
    </w:p>
    <w:p w14:paraId="47A03B5B" w14:textId="10C3E330" w:rsidR="001827D4" w:rsidRPr="00AB7F25" w:rsidRDefault="00C451A0" w:rsidP="00AB7F25">
      <w:pPr>
        <w:spacing w:line="360" w:lineRule="auto"/>
        <w:jc w:val="both"/>
        <w:rPr>
          <w:rFonts w:ascii="Bookman Old Style" w:hAnsi="Bookman Old Style"/>
          <w:sz w:val="28"/>
          <w:szCs w:val="28"/>
        </w:rPr>
      </w:pPr>
      <w:r w:rsidRPr="00AB7F25">
        <w:rPr>
          <w:rFonts w:ascii="Bookman Old Style" w:hAnsi="Bookman Old Style"/>
          <w:sz w:val="28"/>
          <w:szCs w:val="28"/>
        </w:rPr>
        <w:t>[51]</w:t>
      </w:r>
      <w:r w:rsidRPr="00AB7F25">
        <w:rPr>
          <w:rFonts w:ascii="Bookman Old Style" w:hAnsi="Bookman Old Style"/>
          <w:sz w:val="28"/>
          <w:szCs w:val="28"/>
        </w:rPr>
        <w:tab/>
      </w:r>
      <w:r w:rsidR="007C3D88" w:rsidRPr="00AB7F25">
        <w:rPr>
          <w:rFonts w:ascii="Bookman Old Style" w:hAnsi="Bookman Old Style"/>
          <w:sz w:val="28"/>
          <w:szCs w:val="28"/>
        </w:rPr>
        <w:t xml:space="preserve">The order I make is </w:t>
      </w:r>
      <w:r w:rsidR="001827D4" w:rsidRPr="00AB7F25">
        <w:rPr>
          <w:rFonts w:ascii="Bookman Old Style" w:hAnsi="Bookman Old Style"/>
          <w:sz w:val="28"/>
          <w:szCs w:val="28"/>
        </w:rPr>
        <w:t xml:space="preserve">that </w:t>
      </w:r>
      <w:r w:rsidR="007C3D88" w:rsidRPr="00AB7F25">
        <w:rPr>
          <w:rFonts w:ascii="Bookman Old Style" w:hAnsi="Bookman Old Style"/>
          <w:sz w:val="28"/>
          <w:szCs w:val="28"/>
        </w:rPr>
        <w:t xml:space="preserve">– </w:t>
      </w:r>
    </w:p>
    <w:p w14:paraId="61006D5A" w14:textId="77777777" w:rsidR="001827D4" w:rsidRPr="00AB7F25" w:rsidRDefault="001827D4" w:rsidP="00AB7F25">
      <w:pPr>
        <w:pStyle w:val="ListParagraph"/>
        <w:spacing w:line="360" w:lineRule="auto"/>
        <w:ind w:left="1440"/>
        <w:jc w:val="both"/>
        <w:rPr>
          <w:rFonts w:ascii="Bookman Old Style" w:hAnsi="Bookman Old Style"/>
          <w:sz w:val="28"/>
          <w:szCs w:val="28"/>
        </w:rPr>
      </w:pPr>
    </w:p>
    <w:p w14:paraId="5B9EDF92" w14:textId="77777777" w:rsidR="001827D4" w:rsidRPr="00AB7F25" w:rsidRDefault="004F7B74" w:rsidP="00AB7F25">
      <w:pPr>
        <w:pStyle w:val="ListParagraph"/>
        <w:numPr>
          <w:ilvl w:val="0"/>
          <w:numId w:val="3"/>
        </w:numPr>
        <w:spacing w:line="360" w:lineRule="auto"/>
        <w:jc w:val="both"/>
        <w:rPr>
          <w:rFonts w:ascii="Bookman Old Style" w:hAnsi="Bookman Old Style"/>
          <w:sz w:val="28"/>
          <w:szCs w:val="28"/>
        </w:rPr>
      </w:pPr>
      <w:r w:rsidRPr="00AB7F25">
        <w:rPr>
          <w:rFonts w:ascii="Bookman Old Style" w:hAnsi="Bookman Old Style"/>
          <w:sz w:val="28"/>
          <w:szCs w:val="28"/>
        </w:rPr>
        <w:t>Paragraph 2 of t</w:t>
      </w:r>
      <w:r w:rsidR="007C3D88" w:rsidRPr="00AB7F25">
        <w:rPr>
          <w:rFonts w:ascii="Bookman Old Style" w:hAnsi="Bookman Old Style"/>
          <w:sz w:val="28"/>
          <w:szCs w:val="28"/>
        </w:rPr>
        <w:t>he</w:t>
      </w:r>
      <w:r w:rsidR="001827D4" w:rsidRPr="00AB7F25">
        <w:rPr>
          <w:rFonts w:ascii="Bookman Old Style" w:hAnsi="Bookman Old Style"/>
          <w:sz w:val="28"/>
          <w:szCs w:val="28"/>
        </w:rPr>
        <w:t xml:space="preserve"> </w:t>
      </w:r>
      <w:r w:rsidRPr="00AB7F25">
        <w:rPr>
          <w:rFonts w:ascii="Bookman Old Style" w:hAnsi="Bookman Old Style"/>
          <w:sz w:val="28"/>
          <w:szCs w:val="28"/>
        </w:rPr>
        <w:t>H</w:t>
      </w:r>
      <w:r w:rsidR="007C3D88" w:rsidRPr="00AB7F25">
        <w:rPr>
          <w:rFonts w:ascii="Bookman Old Style" w:hAnsi="Bookman Old Style"/>
          <w:sz w:val="28"/>
          <w:szCs w:val="28"/>
        </w:rPr>
        <w:t xml:space="preserve">igh Court order </w:t>
      </w:r>
      <w:r w:rsidRPr="00AB7F25">
        <w:rPr>
          <w:rFonts w:ascii="Bookman Old Style" w:hAnsi="Bookman Old Style"/>
          <w:sz w:val="28"/>
          <w:szCs w:val="28"/>
        </w:rPr>
        <w:t>is upheld in its entirety.</w:t>
      </w:r>
    </w:p>
    <w:p w14:paraId="6EA23316" w14:textId="0BBC8DF6" w:rsidR="001827D4" w:rsidRPr="00AB7F25" w:rsidRDefault="004F7B74" w:rsidP="00AB7F25">
      <w:pPr>
        <w:pStyle w:val="ListParagraph"/>
        <w:spacing w:line="360" w:lineRule="auto"/>
        <w:ind w:left="1800"/>
        <w:jc w:val="both"/>
        <w:rPr>
          <w:rFonts w:ascii="Bookman Old Style" w:hAnsi="Bookman Old Style"/>
          <w:sz w:val="28"/>
          <w:szCs w:val="28"/>
        </w:rPr>
      </w:pPr>
      <w:r w:rsidRPr="00AB7F25">
        <w:rPr>
          <w:rFonts w:ascii="Bookman Old Style" w:hAnsi="Bookman Old Style"/>
          <w:sz w:val="28"/>
          <w:szCs w:val="28"/>
        </w:rPr>
        <w:t xml:space="preserve"> </w:t>
      </w:r>
    </w:p>
    <w:p w14:paraId="1A59CE40" w14:textId="77777777" w:rsidR="001827D4" w:rsidRPr="00AB7F25" w:rsidRDefault="004F7B74" w:rsidP="00AB7F25">
      <w:pPr>
        <w:pStyle w:val="ListParagraph"/>
        <w:numPr>
          <w:ilvl w:val="0"/>
          <w:numId w:val="3"/>
        </w:numPr>
        <w:spacing w:line="360" w:lineRule="auto"/>
        <w:jc w:val="both"/>
        <w:rPr>
          <w:rFonts w:ascii="Bookman Old Style" w:hAnsi="Bookman Old Style"/>
          <w:sz w:val="28"/>
          <w:szCs w:val="28"/>
        </w:rPr>
      </w:pPr>
      <w:r w:rsidRPr="00AB7F25">
        <w:rPr>
          <w:rFonts w:ascii="Bookman Old Style" w:hAnsi="Bookman Old Style"/>
          <w:sz w:val="28"/>
          <w:szCs w:val="28"/>
        </w:rPr>
        <w:t xml:space="preserve"> Paragraph 3 of the High Court order is set aside. </w:t>
      </w:r>
    </w:p>
    <w:p w14:paraId="024A3D94" w14:textId="77777777" w:rsidR="001827D4" w:rsidRPr="00AB7F25" w:rsidRDefault="001827D4" w:rsidP="00AB7F25">
      <w:pPr>
        <w:pStyle w:val="ListParagraph"/>
        <w:spacing w:line="360" w:lineRule="auto"/>
        <w:rPr>
          <w:rFonts w:ascii="Bookman Old Style" w:hAnsi="Bookman Old Style"/>
          <w:sz w:val="28"/>
          <w:szCs w:val="28"/>
        </w:rPr>
      </w:pPr>
    </w:p>
    <w:p w14:paraId="3AC7164E" w14:textId="25FA9CB0" w:rsidR="001827D4" w:rsidRPr="00AB7F25" w:rsidRDefault="004F7B74" w:rsidP="00AB7F25">
      <w:pPr>
        <w:pStyle w:val="ListParagraph"/>
        <w:numPr>
          <w:ilvl w:val="0"/>
          <w:numId w:val="3"/>
        </w:numPr>
        <w:spacing w:line="360" w:lineRule="auto"/>
        <w:jc w:val="both"/>
        <w:rPr>
          <w:rFonts w:ascii="Bookman Old Style" w:hAnsi="Bookman Old Style"/>
          <w:sz w:val="28"/>
          <w:szCs w:val="28"/>
        </w:rPr>
      </w:pPr>
      <w:r w:rsidRPr="00AB7F25">
        <w:rPr>
          <w:rFonts w:ascii="Bookman Old Style" w:hAnsi="Bookman Old Style"/>
          <w:sz w:val="28"/>
          <w:szCs w:val="28"/>
        </w:rPr>
        <w:lastRenderedPageBreak/>
        <w:t xml:space="preserve">The High Court order </w:t>
      </w:r>
      <w:proofErr w:type="gramStart"/>
      <w:r w:rsidRPr="00AB7F25">
        <w:rPr>
          <w:rFonts w:ascii="Bookman Old Style" w:hAnsi="Bookman Old Style"/>
          <w:sz w:val="28"/>
          <w:szCs w:val="28"/>
        </w:rPr>
        <w:t>as a whole is</w:t>
      </w:r>
      <w:proofErr w:type="gramEnd"/>
      <w:r w:rsidRPr="00AB7F25">
        <w:rPr>
          <w:rFonts w:ascii="Bookman Old Style" w:hAnsi="Bookman Old Style"/>
          <w:sz w:val="28"/>
          <w:szCs w:val="28"/>
        </w:rPr>
        <w:t xml:space="preserve"> amended and substituted with the following order – </w:t>
      </w:r>
    </w:p>
    <w:p w14:paraId="1F592271" w14:textId="77777777" w:rsidR="001827D4" w:rsidRPr="00AB7F25" w:rsidRDefault="001827D4" w:rsidP="00AB7F25">
      <w:pPr>
        <w:pStyle w:val="ListParagraph"/>
        <w:spacing w:line="360" w:lineRule="auto"/>
        <w:ind w:left="1440"/>
        <w:jc w:val="both"/>
        <w:rPr>
          <w:rFonts w:ascii="Bookman Old Style" w:hAnsi="Bookman Old Style"/>
          <w:sz w:val="28"/>
          <w:szCs w:val="28"/>
        </w:rPr>
      </w:pPr>
    </w:p>
    <w:p w14:paraId="4ADE1688" w14:textId="1A04D929" w:rsidR="004F7B74" w:rsidRPr="00AB7F25" w:rsidRDefault="004F7B74" w:rsidP="00AB7F25">
      <w:pPr>
        <w:pStyle w:val="ListParagraph"/>
        <w:spacing w:line="360" w:lineRule="auto"/>
        <w:ind w:left="2160"/>
        <w:jc w:val="both"/>
        <w:rPr>
          <w:rFonts w:ascii="Bookman Old Style" w:hAnsi="Bookman Old Style"/>
          <w:sz w:val="28"/>
          <w:szCs w:val="28"/>
        </w:rPr>
      </w:pPr>
      <w:r w:rsidRPr="00AB7F25">
        <w:rPr>
          <w:rFonts w:ascii="Bookman Old Style" w:hAnsi="Bookman Old Style"/>
          <w:sz w:val="28"/>
          <w:szCs w:val="28"/>
        </w:rPr>
        <w:t xml:space="preserve">“1. The </w:t>
      </w:r>
      <w:r w:rsidR="006E6E1F" w:rsidRPr="00AB7F25">
        <w:rPr>
          <w:rFonts w:ascii="Bookman Old Style" w:hAnsi="Bookman Old Style"/>
          <w:sz w:val="28"/>
          <w:szCs w:val="28"/>
        </w:rPr>
        <w:t>1</w:t>
      </w:r>
      <w:r w:rsidR="006E6E1F" w:rsidRPr="00AB7F25">
        <w:rPr>
          <w:rFonts w:ascii="Bookman Old Style" w:hAnsi="Bookman Old Style"/>
          <w:sz w:val="28"/>
          <w:szCs w:val="28"/>
          <w:vertAlign w:val="superscript"/>
        </w:rPr>
        <w:t>st</w:t>
      </w:r>
      <w:r w:rsidR="006E6E1F" w:rsidRPr="00AB7F25">
        <w:rPr>
          <w:rFonts w:ascii="Bookman Old Style" w:hAnsi="Bookman Old Style"/>
          <w:sz w:val="28"/>
          <w:szCs w:val="28"/>
        </w:rPr>
        <w:t xml:space="preserve"> responde</w:t>
      </w:r>
      <w:r w:rsidRPr="00AB7F25">
        <w:rPr>
          <w:rFonts w:ascii="Bookman Old Style" w:hAnsi="Bookman Old Style"/>
          <w:sz w:val="28"/>
          <w:szCs w:val="28"/>
        </w:rPr>
        <w:t xml:space="preserve">nt, </w:t>
      </w:r>
      <w:proofErr w:type="spellStart"/>
      <w:r w:rsidRPr="00AB7F25">
        <w:rPr>
          <w:rFonts w:ascii="Bookman Old Style" w:hAnsi="Bookman Old Style"/>
          <w:sz w:val="28"/>
          <w:szCs w:val="28"/>
        </w:rPr>
        <w:t>Lirahalibonoe</w:t>
      </w:r>
      <w:proofErr w:type="spellEnd"/>
      <w:r w:rsidRPr="00AB7F25">
        <w:rPr>
          <w:rFonts w:ascii="Bookman Old Style" w:hAnsi="Bookman Old Style"/>
          <w:sz w:val="28"/>
          <w:szCs w:val="28"/>
        </w:rPr>
        <w:t xml:space="preserve"> </w:t>
      </w:r>
      <w:proofErr w:type="spellStart"/>
      <w:r w:rsidRPr="00AB7F25">
        <w:rPr>
          <w:rFonts w:ascii="Bookman Old Style" w:hAnsi="Bookman Old Style"/>
          <w:sz w:val="28"/>
          <w:szCs w:val="28"/>
        </w:rPr>
        <w:t>Qhobela</w:t>
      </w:r>
      <w:proofErr w:type="spellEnd"/>
      <w:r w:rsidRPr="00AB7F25">
        <w:rPr>
          <w:rFonts w:ascii="Bookman Old Style" w:hAnsi="Bookman Old Style"/>
          <w:sz w:val="28"/>
          <w:szCs w:val="28"/>
        </w:rPr>
        <w:t xml:space="preserve">, shall deliver </w:t>
      </w:r>
      <w:r w:rsidR="006E6E1F" w:rsidRPr="00AB7F25">
        <w:rPr>
          <w:rFonts w:ascii="Bookman Old Style" w:hAnsi="Bookman Old Style"/>
          <w:sz w:val="28"/>
          <w:szCs w:val="28"/>
        </w:rPr>
        <w:t xml:space="preserve">to </w:t>
      </w:r>
      <w:r w:rsidRPr="00AB7F25">
        <w:rPr>
          <w:rFonts w:ascii="Bookman Old Style" w:hAnsi="Bookman Old Style"/>
          <w:sz w:val="28"/>
          <w:szCs w:val="28"/>
        </w:rPr>
        <w:t xml:space="preserve">the </w:t>
      </w:r>
      <w:r w:rsidR="006E6E1F" w:rsidRPr="00AB7F25">
        <w:rPr>
          <w:rFonts w:ascii="Bookman Old Style" w:hAnsi="Bookman Old Style"/>
          <w:sz w:val="28"/>
          <w:szCs w:val="28"/>
        </w:rPr>
        <w:t>applica</w:t>
      </w:r>
      <w:r w:rsidRPr="00AB7F25">
        <w:rPr>
          <w:rFonts w:ascii="Bookman Old Style" w:hAnsi="Bookman Old Style"/>
          <w:sz w:val="28"/>
          <w:szCs w:val="28"/>
        </w:rPr>
        <w:t xml:space="preserve">nt, </w:t>
      </w:r>
      <w:proofErr w:type="spellStart"/>
      <w:r w:rsidRPr="00AB7F25">
        <w:rPr>
          <w:rFonts w:ascii="Bookman Old Style" w:hAnsi="Bookman Old Style"/>
          <w:sz w:val="28"/>
          <w:szCs w:val="28"/>
        </w:rPr>
        <w:t>Hlakantso</w:t>
      </w:r>
      <w:proofErr w:type="spellEnd"/>
      <w:r w:rsidRPr="00AB7F25">
        <w:rPr>
          <w:rFonts w:ascii="Bookman Old Style" w:hAnsi="Bookman Old Style"/>
          <w:sz w:val="28"/>
          <w:szCs w:val="28"/>
        </w:rPr>
        <w:t xml:space="preserve"> </w:t>
      </w:r>
      <w:proofErr w:type="spellStart"/>
      <w:r w:rsidRPr="00AB7F25">
        <w:rPr>
          <w:rFonts w:ascii="Bookman Old Style" w:hAnsi="Bookman Old Style"/>
          <w:sz w:val="28"/>
          <w:szCs w:val="28"/>
        </w:rPr>
        <w:t>Makhekhenene</w:t>
      </w:r>
      <w:proofErr w:type="spellEnd"/>
      <w:r w:rsidRPr="00AB7F25">
        <w:rPr>
          <w:rFonts w:ascii="Bookman Old Style" w:hAnsi="Bookman Old Style"/>
          <w:sz w:val="28"/>
          <w:szCs w:val="28"/>
        </w:rPr>
        <w:t>, the registration certificate of</w:t>
      </w:r>
      <w:r w:rsidR="006E6E1F" w:rsidRPr="00AB7F25">
        <w:rPr>
          <w:rFonts w:ascii="Bookman Old Style" w:hAnsi="Bookman Old Style"/>
          <w:sz w:val="28"/>
          <w:szCs w:val="28"/>
        </w:rPr>
        <w:t xml:space="preserve"> the motor vehicle with details below</w:t>
      </w:r>
      <w:r w:rsidR="001827D4" w:rsidRPr="00AB7F25">
        <w:rPr>
          <w:rFonts w:ascii="Bookman Old Style" w:hAnsi="Bookman Old Style"/>
          <w:sz w:val="28"/>
          <w:szCs w:val="28"/>
        </w:rPr>
        <w:t>,</w:t>
      </w:r>
      <w:r w:rsidRPr="00AB7F25">
        <w:rPr>
          <w:rFonts w:ascii="Bookman Old Style" w:hAnsi="Bookman Old Style"/>
          <w:sz w:val="28"/>
          <w:szCs w:val="28"/>
        </w:rPr>
        <w:t xml:space="preserve"> and facilitate </w:t>
      </w:r>
      <w:r w:rsidR="006E6E1F" w:rsidRPr="00AB7F25">
        <w:rPr>
          <w:rFonts w:ascii="Bookman Old Style" w:hAnsi="Bookman Old Style"/>
          <w:sz w:val="28"/>
          <w:szCs w:val="28"/>
        </w:rPr>
        <w:t xml:space="preserve">its </w:t>
      </w:r>
      <w:r w:rsidRPr="00AB7F25">
        <w:rPr>
          <w:rFonts w:ascii="Bookman Old Style" w:hAnsi="Bookman Old Style"/>
          <w:sz w:val="28"/>
          <w:szCs w:val="28"/>
        </w:rPr>
        <w:t xml:space="preserve">change of ownership into </w:t>
      </w:r>
      <w:r w:rsidR="006E6E1F" w:rsidRPr="00AB7F25">
        <w:rPr>
          <w:rFonts w:ascii="Bookman Old Style" w:hAnsi="Bookman Old Style"/>
          <w:sz w:val="28"/>
          <w:szCs w:val="28"/>
        </w:rPr>
        <w:t>applica</w:t>
      </w:r>
      <w:r w:rsidRPr="00AB7F25">
        <w:rPr>
          <w:rFonts w:ascii="Bookman Old Style" w:hAnsi="Bookman Old Style"/>
          <w:sz w:val="28"/>
          <w:szCs w:val="28"/>
        </w:rPr>
        <w:t>nt’s names</w:t>
      </w:r>
      <w:r w:rsidR="006E6E1F" w:rsidRPr="00AB7F25">
        <w:rPr>
          <w:rFonts w:ascii="Bookman Old Style" w:hAnsi="Bookman Old Style"/>
          <w:sz w:val="28"/>
          <w:szCs w:val="28"/>
        </w:rPr>
        <w:t>:</w:t>
      </w:r>
      <w:r w:rsidR="001827D4" w:rsidRPr="00AB7F25">
        <w:rPr>
          <w:rFonts w:ascii="Bookman Old Style" w:hAnsi="Bookman Old Style"/>
          <w:sz w:val="28"/>
          <w:szCs w:val="28"/>
        </w:rPr>
        <w:t xml:space="preserve"> </w:t>
      </w:r>
      <w:r w:rsidRPr="00AB7F25">
        <w:rPr>
          <w:rFonts w:ascii="Bookman Old Style" w:hAnsi="Bookman Old Style"/>
          <w:sz w:val="28"/>
          <w:szCs w:val="28"/>
        </w:rPr>
        <w:t xml:space="preserve"> </w:t>
      </w:r>
    </w:p>
    <w:p w14:paraId="45133CB1" w14:textId="77777777" w:rsidR="004F7B74" w:rsidRPr="00AB7F25" w:rsidRDefault="004F7B74" w:rsidP="00AB7F25">
      <w:pPr>
        <w:pStyle w:val="ListParagraph"/>
        <w:spacing w:line="360" w:lineRule="auto"/>
        <w:ind w:left="2160"/>
        <w:jc w:val="both"/>
        <w:rPr>
          <w:rFonts w:ascii="Bookman Old Style" w:hAnsi="Bookman Old Style"/>
          <w:sz w:val="28"/>
          <w:szCs w:val="28"/>
        </w:rPr>
      </w:pPr>
    </w:p>
    <w:p w14:paraId="0E0C319D" w14:textId="77777777" w:rsidR="004F7B74" w:rsidRPr="00AB7F25" w:rsidRDefault="004F7B74" w:rsidP="00AB7F25">
      <w:pPr>
        <w:pStyle w:val="ListParagraph"/>
        <w:spacing w:line="360" w:lineRule="auto"/>
        <w:ind w:left="2160"/>
        <w:jc w:val="both"/>
        <w:rPr>
          <w:rFonts w:ascii="Bookman Old Style" w:hAnsi="Bookman Old Style"/>
          <w:sz w:val="28"/>
          <w:szCs w:val="28"/>
        </w:rPr>
      </w:pPr>
      <w:r w:rsidRPr="00AB7F25">
        <w:rPr>
          <w:rFonts w:ascii="Bookman Old Style" w:hAnsi="Bookman Old Style"/>
          <w:sz w:val="28"/>
          <w:szCs w:val="28"/>
        </w:rPr>
        <w:t xml:space="preserve">Make: Mercedes Benz C Class </w:t>
      </w:r>
    </w:p>
    <w:p w14:paraId="04D80950" w14:textId="77777777" w:rsidR="004F7B74" w:rsidRPr="00AB7F25" w:rsidRDefault="004F7B74" w:rsidP="00AB7F25">
      <w:pPr>
        <w:pStyle w:val="ListParagraph"/>
        <w:spacing w:line="360" w:lineRule="auto"/>
        <w:ind w:left="2160"/>
        <w:jc w:val="both"/>
        <w:rPr>
          <w:rFonts w:ascii="Bookman Old Style" w:hAnsi="Bookman Old Style"/>
          <w:sz w:val="28"/>
          <w:szCs w:val="28"/>
        </w:rPr>
      </w:pPr>
      <w:r w:rsidRPr="00AB7F25">
        <w:rPr>
          <w:rFonts w:ascii="Bookman Old Style" w:hAnsi="Bookman Old Style"/>
          <w:sz w:val="28"/>
          <w:szCs w:val="28"/>
        </w:rPr>
        <w:t xml:space="preserve">Registration Number: B7787 </w:t>
      </w:r>
    </w:p>
    <w:p w14:paraId="6EE9FB28" w14:textId="77777777" w:rsidR="004F7B74" w:rsidRPr="00AB7F25" w:rsidRDefault="004F7B74" w:rsidP="00AB7F25">
      <w:pPr>
        <w:pStyle w:val="ListParagraph"/>
        <w:spacing w:line="360" w:lineRule="auto"/>
        <w:ind w:left="2160"/>
        <w:jc w:val="both"/>
        <w:rPr>
          <w:rFonts w:ascii="Bookman Old Style" w:hAnsi="Bookman Old Style"/>
          <w:sz w:val="28"/>
          <w:szCs w:val="28"/>
        </w:rPr>
      </w:pPr>
      <w:r w:rsidRPr="00AB7F25">
        <w:rPr>
          <w:rFonts w:ascii="Bookman Old Style" w:hAnsi="Bookman Old Style"/>
          <w:sz w:val="28"/>
          <w:szCs w:val="28"/>
        </w:rPr>
        <w:t xml:space="preserve">Engine Number 27194030159844 </w:t>
      </w:r>
    </w:p>
    <w:p w14:paraId="2155171B" w14:textId="77777777" w:rsidR="004F7B74" w:rsidRPr="00AB7F25" w:rsidRDefault="004F7B74" w:rsidP="00AB7F25">
      <w:pPr>
        <w:pStyle w:val="ListParagraph"/>
        <w:spacing w:line="360" w:lineRule="auto"/>
        <w:ind w:left="2160"/>
        <w:jc w:val="both"/>
        <w:rPr>
          <w:rFonts w:ascii="Bookman Old Style" w:hAnsi="Bookman Old Style"/>
          <w:sz w:val="28"/>
          <w:szCs w:val="28"/>
        </w:rPr>
      </w:pPr>
      <w:r w:rsidRPr="00AB7F25">
        <w:rPr>
          <w:rFonts w:ascii="Bookman Old Style" w:hAnsi="Bookman Old Style"/>
          <w:sz w:val="28"/>
          <w:szCs w:val="28"/>
        </w:rPr>
        <w:t xml:space="preserve">Vin: WDC2030422R112470 </w:t>
      </w:r>
    </w:p>
    <w:p w14:paraId="220CC4C3" w14:textId="77777777" w:rsidR="001827D4" w:rsidRPr="00AB7F25" w:rsidRDefault="001827D4" w:rsidP="00AB7F25">
      <w:pPr>
        <w:spacing w:line="360" w:lineRule="auto"/>
        <w:ind w:left="2160"/>
        <w:jc w:val="both"/>
        <w:rPr>
          <w:rFonts w:ascii="Bookman Old Style" w:hAnsi="Bookman Old Style"/>
          <w:sz w:val="28"/>
          <w:szCs w:val="28"/>
        </w:rPr>
      </w:pPr>
    </w:p>
    <w:p w14:paraId="70E995B2" w14:textId="3F336A26" w:rsidR="001827D4" w:rsidRPr="00AB7F25" w:rsidRDefault="001827D4" w:rsidP="00AB7F25">
      <w:pPr>
        <w:spacing w:line="360" w:lineRule="auto"/>
        <w:ind w:left="2160"/>
        <w:jc w:val="both"/>
        <w:rPr>
          <w:rFonts w:ascii="Bookman Old Style" w:hAnsi="Bookman Old Style"/>
          <w:sz w:val="28"/>
          <w:szCs w:val="28"/>
        </w:rPr>
      </w:pPr>
      <w:r w:rsidRPr="00AB7F25">
        <w:rPr>
          <w:rFonts w:ascii="Bookman Old Style" w:hAnsi="Bookman Old Style"/>
          <w:sz w:val="28"/>
          <w:szCs w:val="28"/>
        </w:rPr>
        <w:t xml:space="preserve">2. Should the </w:t>
      </w:r>
      <w:r w:rsidR="006E6E1F" w:rsidRPr="00AB7F25">
        <w:rPr>
          <w:rFonts w:ascii="Bookman Old Style" w:hAnsi="Bookman Old Style"/>
          <w:sz w:val="28"/>
          <w:szCs w:val="28"/>
        </w:rPr>
        <w:t>1</w:t>
      </w:r>
      <w:r w:rsidR="006E6E1F" w:rsidRPr="00AB7F25">
        <w:rPr>
          <w:rFonts w:ascii="Bookman Old Style" w:hAnsi="Bookman Old Style"/>
          <w:sz w:val="28"/>
          <w:szCs w:val="28"/>
          <w:vertAlign w:val="superscript"/>
        </w:rPr>
        <w:t>st</w:t>
      </w:r>
      <w:r w:rsidR="006E6E1F" w:rsidRPr="00AB7F25">
        <w:rPr>
          <w:rFonts w:ascii="Bookman Old Style" w:hAnsi="Bookman Old Style"/>
          <w:sz w:val="28"/>
          <w:szCs w:val="28"/>
        </w:rPr>
        <w:t xml:space="preserve"> responde</w:t>
      </w:r>
      <w:r w:rsidRPr="00AB7F25">
        <w:rPr>
          <w:rFonts w:ascii="Bookman Old Style" w:hAnsi="Bookman Old Style"/>
          <w:sz w:val="28"/>
          <w:szCs w:val="28"/>
        </w:rPr>
        <w:t>nt refuse or neglect to facilitate the change of ownership of the motor vehicle</w:t>
      </w:r>
      <w:r w:rsidR="00103BE4" w:rsidRPr="00AB7F25">
        <w:rPr>
          <w:rFonts w:ascii="Bookman Old Style" w:hAnsi="Bookman Old Style"/>
          <w:sz w:val="28"/>
          <w:szCs w:val="28"/>
        </w:rPr>
        <w:t>,</w:t>
      </w:r>
      <w:r w:rsidRPr="00AB7F25">
        <w:rPr>
          <w:rFonts w:ascii="Bookman Old Style" w:hAnsi="Bookman Old Style"/>
          <w:sz w:val="28"/>
          <w:szCs w:val="28"/>
        </w:rPr>
        <w:t xml:space="preserve"> the Deputy Sheriff of the </w:t>
      </w:r>
      <w:r w:rsidR="006E6E1F" w:rsidRPr="00AB7F25">
        <w:rPr>
          <w:rFonts w:ascii="Bookman Old Style" w:hAnsi="Bookman Old Style"/>
          <w:sz w:val="28"/>
          <w:szCs w:val="28"/>
        </w:rPr>
        <w:t>H</w:t>
      </w:r>
      <w:r w:rsidRPr="00AB7F25">
        <w:rPr>
          <w:rFonts w:ascii="Bookman Old Style" w:hAnsi="Bookman Old Style"/>
          <w:sz w:val="28"/>
          <w:szCs w:val="28"/>
        </w:rPr>
        <w:t xml:space="preserve">igh </w:t>
      </w:r>
      <w:r w:rsidR="006E6E1F" w:rsidRPr="00AB7F25">
        <w:rPr>
          <w:rFonts w:ascii="Bookman Old Style" w:hAnsi="Bookman Old Style"/>
          <w:sz w:val="28"/>
          <w:szCs w:val="28"/>
        </w:rPr>
        <w:t>C</w:t>
      </w:r>
      <w:r w:rsidRPr="00AB7F25">
        <w:rPr>
          <w:rFonts w:ascii="Bookman Old Style" w:hAnsi="Bookman Old Style"/>
          <w:sz w:val="28"/>
          <w:szCs w:val="28"/>
        </w:rPr>
        <w:t>ourt shall take necessary steps and sign</w:t>
      </w:r>
      <w:r w:rsidR="00027FCB" w:rsidRPr="00AB7F25">
        <w:rPr>
          <w:rFonts w:ascii="Bookman Old Style" w:hAnsi="Bookman Old Style"/>
          <w:sz w:val="28"/>
          <w:szCs w:val="28"/>
        </w:rPr>
        <w:t xml:space="preserve"> all</w:t>
      </w:r>
      <w:r w:rsidRPr="00AB7F25">
        <w:rPr>
          <w:rFonts w:ascii="Bookman Old Style" w:hAnsi="Bookman Old Style"/>
          <w:sz w:val="28"/>
          <w:szCs w:val="28"/>
        </w:rPr>
        <w:t xml:space="preserve"> documents to procure the registration of the said motor vehicle into the </w:t>
      </w:r>
      <w:r w:rsidR="006E6E1F" w:rsidRPr="00AB7F25">
        <w:rPr>
          <w:rFonts w:ascii="Bookman Old Style" w:hAnsi="Bookman Old Style"/>
          <w:sz w:val="28"/>
          <w:szCs w:val="28"/>
        </w:rPr>
        <w:t>applica</w:t>
      </w:r>
      <w:r w:rsidRPr="00AB7F25">
        <w:rPr>
          <w:rFonts w:ascii="Bookman Old Style" w:hAnsi="Bookman Old Style"/>
          <w:sz w:val="28"/>
          <w:szCs w:val="28"/>
        </w:rPr>
        <w:t>nt</w:t>
      </w:r>
      <w:r w:rsidR="006E6E1F" w:rsidRPr="00AB7F25">
        <w:rPr>
          <w:rFonts w:ascii="Bookman Old Style" w:hAnsi="Bookman Old Style"/>
          <w:sz w:val="28"/>
          <w:szCs w:val="28"/>
        </w:rPr>
        <w:t>’s</w:t>
      </w:r>
      <w:r w:rsidRPr="00AB7F25">
        <w:rPr>
          <w:rFonts w:ascii="Bookman Old Style" w:hAnsi="Bookman Old Style"/>
          <w:sz w:val="28"/>
          <w:szCs w:val="28"/>
        </w:rPr>
        <w:t xml:space="preserve"> names.</w:t>
      </w:r>
    </w:p>
    <w:p w14:paraId="6D172FD1" w14:textId="77777777" w:rsidR="001827D4" w:rsidRPr="00AB7F25" w:rsidRDefault="001827D4" w:rsidP="00AB7F25">
      <w:pPr>
        <w:spacing w:line="360" w:lineRule="auto"/>
        <w:ind w:left="1440" w:firstLine="720"/>
        <w:jc w:val="both"/>
        <w:rPr>
          <w:rFonts w:ascii="Bookman Old Style" w:hAnsi="Bookman Old Style"/>
          <w:sz w:val="28"/>
          <w:szCs w:val="28"/>
        </w:rPr>
      </w:pPr>
    </w:p>
    <w:p w14:paraId="07927C5C" w14:textId="767940C6" w:rsidR="001827D4" w:rsidRPr="00AB7F25" w:rsidRDefault="001827D4" w:rsidP="00AB7F25">
      <w:pPr>
        <w:spacing w:line="360" w:lineRule="auto"/>
        <w:ind w:left="2160"/>
        <w:jc w:val="both"/>
        <w:rPr>
          <w:rFonts w:ascii="Bookman Old Style" w:hAnsi="Bookman Old Style"/>
          <w:color w:val="000000" w:themeColor="text1"/>
          <w:sz w:val="28"/>
          <w:szCs w:val="28"/>
        </w:rPr>
      </w:pPr>
      <w:r w:rsidRPr="00AB7F25">
        <w:rPr>
          <w:rFonts w:ascii="Bookman Old Style" w:hAnsi="Bookman Old Style"/>
          <w:sz w:val="28"/>
          <w:szCs w:val="28"/>
        </w:rPr>
        <w:t xml:space="preserve">3. </w:t>
      </w:r>
      <w:r w:rsidRPr="00AB7F25">
        <w:rPr>
          <w:rFonts w:ascii="Bookman Old Style" w:hAnsi="Bookman Old Style"/>
          <w:color w:val="000000" w:themeColor="text1"/>
          <w:sz w:val="28"/>
          <w:szCs w:val="28"/>
        </w:rPr>
        <w:t xml:space="preserve">The </w:t>
      </w:r>
      <w:r w:rsidR="006E6E1F" w:rsidRPr="00AB7F25">
        <w:rPr>
          <w:rFonts w:ascii="Bookman Old Style" w:hAnsi="Bookman Old Style"/>
          <w:color w:val="000000" w:themeColor="text1"/>
          <w:sz w:val="28"/>
          <w:szCs w:val="28"/>
        </w:rPr>
        <w:t>applica</w:t>
      </w:r>
      <w:r w:rsidRPr="00AB7F25">
        <w:rPr>
          <w:rFonts w:ascii="Bookman Old Style" w:hAnsi="Bookman Old Style"/>
          <w:color w:val="000000" w:themeColor="text1"/>
          <w:sz w:val="28"/>
          <w:szCs w:val="28"/>
        </w:rPr>
        <w:t xml:space="preserve">nt shall pay to the </w:t>
      </w:r>
      <w:r w:rsidR="006E6E1F" w:rsidRPr="00AB7F25">
        <w:rPr>
          <w:rFonts w:ascii="Bookman Old Style" w:hAnsi="Bookman Old Style"/>
          <w:color w:val="000000" w:themeColor="text1"/>
          <w:sz w:val="28"/>
          <w:szCs w:val="28"/>
        </w:rPr>
        <w:t>1</w:t>
      </w:r>
      <w:r w:rsidR="006E6E1F" w:rsidRPr="00AB7F25">
        <w:rPr>
          <w:rFonts w:ascii="Bookman Old Style" w:hAnsi="Bookman Old Style"/>
          <w:color w:val="000000" w:themeColor="text1"/>
          <w:sz w:val="28"/>
          <w:szCs w:val="28"/>
          <w:vertAlign w:val="superscript"/>
        </w:rPr>
        <w:t>st</w:t>
      </w:r>
      <w:r w:rsidR="006E6E1F" w:rsidRPr="00AB7F25">
        <w:rPr>
          <w:rFonts w:ascii="Bookman Old Style" w:hAnsi="Bookman Old Style"/>
          <w:color w:val="000000" w:themeColor="text1"/>
          <w:sz w:val="28"/>
          <w:szCs w:val="28"/>
        </w:rPr>
        <w:t xml:space="preserve"> responde</w:t>
      </w:r>
      <w:r w:rsidRPr="00AB7F25">
        <w:rPr>
          <w:rFonts w:ascii="Bookman Old Style" w:hAnsi="Bookman Old Style"/>
          <w:color w:val="000000" w:themeColor="text1"/>
          <w:sz w:val="28"/>
          <w:szCs w:val="28"/>
        </w:rPr>
        <w:t>nt the sum of M6 000.00 and interest thereon at 18.5</w:t>
      </w:r>
      <w:r w:rsidR="006E6E1F" w:rsidRPr="00AB7F25">
        <w:rPr>
          <w:rFonts w:ascii="Bookman Old Style" w:hAnsi="Bookman Old Style"/>
          <w:color w:val="000000" w:themeColor="text1"/>
          <w:sz w:val="28"/>
          <w:szCs w:val="28"/>
        </w:rPr>
        <w:t>0%</w:t>
      </w:r>
      <w:r w:rsidRPr="00AB7F25">
        <w:rPr>
          <w:rFonts w:ascii="Bookman Old Style" w:hAnsi="Bookman Old Style"/>
          <w:color w:val="000000" w:themeColor="text1"/>
          <w:sz w:val="28"/>
          <w:szCs w:val="28"/>
        </w:rPr>
        <w:t xml:space="preserve"> from the date of this </w:t>
      </w:r>
      <w:r w:rsidR="00EF6BC5" w:rsidRPr="00AB7F25">
        <w:rPr>
          <w:rFonts w:ascii="Bookman Old Style" w:hAnsi="Bookman Old Style"/>
          <w:color w:val="000000" w:themeColor="text1"/>
          <w:sz w:val="28"/>
          <w:szCs w:val="28"/>
        </w:rPr>
        <w:t>order</w:t>
      </w:r>
      <w:r w:rsidRPr="00AB7F25">
        <w:rPr>
          <w:rFonts w:ascii="Bookman Old Style" w:hAnsi="Bookman Old Style"/>
          <w:color w:val="000000" w:themeColor="text1"/>
          <w:sz w:val="28"/>
          <w:szCs w:val="28"/>
        </w:rPr>
        <w:t xml:space="preserve"> to the date of payment in full.</w:t>
      </w:r>
    </w:p>
    <w:p w14:paraId="5903AE17" w14:textId="77777777" w:rsidR="006E6E1F" w:rsidRPr="00AB7F25" w:rsidRDefault="006E6E1F" w:rsidP="00AB7F25">
      <w:pPr>
        <w:spacing w:line="360" w:lineRule="auto"/>
        <w:ind w:left="2160"/>
        <w:jc w:val="both"/>
        <w:rPr>
          <w:rFonts w:ascii="Bookman Old Style" w:hAnsi="Bookman Old Style"/>
          <w:sz w:val="28"/>
          <w:szCs w:val="28"/>
        </w:rPr>
      </w:pPr>
    </w:p>
    <w:p w14:paraId="2CCBB52E" w14:textId="5E6EBADE" w:rsidR="006E6E1F" w:rsidRPr="00AB7F25" w:rsidRDefault="006E6E1F" w:rsidP="00AB7F25">
      <w:pPr>
        <w:spacing w:line="360" w:lineRule="auto"/>
        <w:ind w:left="2160"/>
        <w:jc w:val="both"/>
        <w:rPr>
          <w:rFonts w:ascii="Bookman Old Style" w:hAnsi="Bookman Old Style"/>
          <w:sz w:val="28"/>
          <w:szCs w:val="28"/>
        </w:rPr>
      </w:pPr>
      <w:r w:rsidRPr="00AB7F25">
        <w:rPr>
          <w:rFonts w:ascii="Bookman Old Style" w:hAnsi="Bookman Old Style"/>
          <w:sz w:val="28"/>
          <w:szCs w:val="28"/>
        </w:rPr>
        <w:lastRenderedPageBreak/>
        <w:t>4. The 1</w:t>
      </w:r>
      <w:r w:rsidRPr="00AB7F25">
        <w:rPr>
          <w:rFonts w:ascii="Bookman Old Style" w:hAnsi="Bookman Old Style"/>
          <w:sz w:val="28"/>
          <w:szCs w:val="28"/>
          <w:vertAlign w:val="superscript"/>
        </w:rPr>
        <w:t>st</w:t>
      </w:r>
      <w:r w:rsidRPr="00AB7F25">
        <w:rPr>
          <w:rFonts w:ascii="Bookman Old Style" w:hAnsi="Bookman Old Style"/>
          <w:sz w:val="28"/>
          <w:szCs w:val="28"/>
        </w:rPr>
        <w:t xml:space="preserve"> and 2</w:t>
      </w:r>
      <w:r w:rsidRPr="00AB7F25">
        <w:rPr>
          <w:rFonts w:ascii="Bookman Old Style" w:hAnsi="Bookman Old Style"/>
          <w:sz w:val="28"/>
          <w:szCs w:val="28"/>
          <w:vertAlign w:val="superscript"/>
        </w:rPr>
        <w:t>nd</w:t>
      </w:r>
      <w:r w:rsidRPr="00AB7F25">
        <w:rPr>
          <w:rFonts w:ascii="Bookman Old Style" w:hAnsi="Bookman Old Style"/>
          <w:sz w:val="28"/>
          <w:szCs w:val="28"/>
        </w:rPr>
        <w:t xml:space="preserve"> respondents shall pay the applicant’s costs of suit jointly and severally, the one paying the other to be absolved.”</w:t>
      </w:r>
    </w:p>
    <w:p w14:paraId="7889EDA5" w14:textId="77777777" w:rsidR="006E6E1F" w:rsidRPr="00AB7F25" w:rsidRDefault="006E6E1F" w:rsidP="00AB7F25">
      <w:pPr>
        <w:spacing w:line="360" w:lineRule="auto"/>
        <w:ind w:left="2160"/>
        <w:jc w:val="both"/>
        <w:rPr>
          <w:rFonts w:ascii="Bookman Old Style" w:hAnsi="Bookman Old Style"/>
          <w:sz w:val="28"/>
          <w:szCs w:val="28"/>
        </w:rPr>
      </w:pPr>
    </w:p>
    <w:p w14:paraId="6C1372B0" w14:textId="68DC13AB" w:rsidR="001827D4" w:rsidRPr="00AB7F25" w:rsidRDefault="00C451A0" w:rsidP="00AB7F25">
      <w:pPr>
        <w:spacing w:line="360" w:lineRule="auto"/>
        <w:jc w:val="both"/>
        <w:rPr>
          <w:rFonts w:ascii="Bookman Old Style" w:hAnsi="Bookman Old Style"/>
          <w:sz w:val="28"/>
          <w:szCs w:val="28"/>
        </w:rPr>
      </w:pPr>
      <w:r w:rsidRPr="00AB7F25">
        <w:rPr>
          <w:rFonts w:ascii="Bookman Old Style" w:hAnsi="Bookman Old Style"/>
          <w:sz w:val="28"/>
          <w:szCs w:val="28"/>
        </w:rPr>
        <w:t>[52]</w:t>
      </w:r>
      <w:r w:rsidRPr="00AB7F25">
        <w:rPr>
          <w:rFonts w:ascii="Bookman Old Style" w:hAnsi="Bookman Old Style"/>
          <w:sz w:val="28"/>
          <w:szCs w:val="28"/>
        </w:rPr>
        <w:tab/>
      </w:r>
      <w:r w:rsidR="00027FCB" w:rsidRPr="00AB7F25">
        <w:rPr>
          <w:rFonts w:ascii="Bookman Old Style" w:hAnsi="Bookman Old Style"/>
          <w:sz w:val="28"/>
          <w:szCs w:val="28"/>
        </w:rPr>
        <w:t>There shall be n</w:t>
      </w:r>
      <w:r w:rsidR="006E6E1F" w:rsidRPr="00AB7F25">
        <w:rPr>
          <w:rFonts w:ascii="Bookman Old Style" w:hAnsi="Bookman Old Style"/>
          <w:sz w:val="28"/>
          <w:szCs w:val="28"/>
        </w:rPr>
        <w:t>o order of costs of appeal.</w:t>
      </w:r>
    </w:p>
    <w:p w14:paraId="59B2F9AD" w14:textId="055C029A" w:rsidR="00187AE7" w:rsidRPr="00AB7F25" w:rsidRDefault="00C451A0" w:rsidP="00AB7F25">
      <w:pPr>
        <w:pStyle w:val="NormalWeb"/>
        <w:jc w:val="center"/>
        <w:rPr>
          <w:rFonts w:ascii="Bookman Old Style" w:hAnsi="Bookman Old Style" w:cstheme="minorHAnsi"/>
          <w:sz w:val="28"/>
          <w:szCs w:val="28"/>
        </w:rPr>
      </w:pPr>
      <w:r w:rsidRPr="00AB7F25">
        <w:rPr>
          <w:rFonts w:ascii="Bookman Old Style" w:hAnsi="Bookman Old Style"/>
          <w:noProof/>
          <w:sz w:val="28"/>
          <w:szCs w:val="28"/>
        </w:rPr>
        <w:drawing>
          <wp:inline distT="0" distB="0" distL="0" distR="0" wp14:anchorId="211D9E0D" wp14:editId="1D3E6D3D">
            <wp:extent cx="210502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457200"/>
                    </a:xfrm>
                    <a:prstGeom prst="rect">
                      <a:avLst/>
                    </a:prstGeom>
                    <a:noFill/>
                    <a:ln>
                      <a:noFill/>
                    </a:ln>
                  </pic:spPr>
                </pic:pic>
              </a:graphicData>
            </a:graphic>
          </wp:inline>
        </w:drawing>
      </w:r>
    </w:p>
    <w:p w14:paraId="3D4E67F4" w14:textId="706C7C55" w:rsidR="00C451A0" w:rsidRPr="00AB7F25" w:rsidRDefault="00C451A0" w:rsidP="00AB7F25">
      <w:pPr>
        <w:pStyle w:val="NormalWeb"/>
        <w:jc w:val="center"/>
        <w:rPr>
          <w:rFonts w:ascii="Bookman Old Style" w:hAnsi="Bookman Old Style" w:cstheme="minorHAnsi"/>
          <w:sz w:val="28"/>
          <w:szCs w:val="28"/>
        </w:rPr>
      </w:pPr>
      <w:r w:rsidRPr="00AB7F25">
        <w:rPr>
          <w:rFonts w:ascii="Bookman Old Style" w:hAnsi="Bookman Old Style" w:cstheme="minorHAnsi"/>
          <w:sz w:val="28"/>
          <w:szCs w:val="28"/>
        </w:rPr>
        <w:t>_________________________</w:t>
      </w:r>
    </w:p>
    <w:p w14:paraId="12D17CCC" w14:textId="23D2B855" w:rsidR="00187AE7" w:rsidRPr="00AB7F25" w:rsidRDefault="00187AE7" w:rsidP="00AB7F25">
      <w:pPr>
        <w:pStyle w:val="NormalWeb"/>
        <w:jc w:val="center"/>
        <w:rPr>
          <w:rFonts w:ascii="Bookman Old Style" w:hAnsi="Bookman Old Style" w:cstheme="minorHAnsi"/>
          <w:b/>
          <w:bCs/>
          <w:sz w:val="28"/>
          <w:szCs w:val="28"/>
        </w:rPr>
      </w:pPr>
      <w:r w:rsidRPr="00AB7F25">
        <w:rPr>
          <w:rFonts w:ascii="Bookman Old Style" w:hAnsi="Bookman Old Style" w:cstheme="minorHAnsi"/>
          <w:b/>
          <w:bCs/>
          <w:sz w:val="28"/>
          <w:szCs w:val="28"/>
        </w:rPr>
        <w:t>MH CHINHENGO</w:t>
      </w:r>
    </w:p>
    <w:p w14:paraId="422138B1" w14:textId="65F648E1" w:rsidR="00187AE7" w:rsidRPr="00AB7F25" w:rsidRDefault="00187AE7" w:rsidP="00AB7F25">
      <w:pPr>
        <w:pStyle w:val="NormalWeb"/>
        <w:jc w:val="center"/>
        <w:rPr>
          <w:rFonts w:ascii="Bookman Old Style" w:hAnsi="Bookman Old Style" w:cstheme="minorHAnsi"/>
          <w:b/>
          <w:bCs/>
          <w:caps/>
          <w:sz w:val="28"/>
          <w:szCs w:val="28"/>
        </w:rPr>
      </w:pPr>
      <w:r w:rsidRPr="00AB7F25">
        <w:rPr>
          <w:rFonts w:ascii="Bookman Old Style" w:hAnsi="Bookman Old Style" w:cstheme="minorHAnsi"/>
          <w:b/>
          <w:bCs/>
          <w:caps/>
          <w:sz w:val="28"/>
          <w:szCs w:val="28"/>
        </w:rPr>
        <w:t>Acting Justice of Appeal</w:t>
      </w:r>
    </w:p>
    <w:p w14:paraId="05D9885D" w14:textId="7EF1786D" w:rsidR="00A4132D" w:rsidRPr="00AB7F25" w:rsidRDefault="00A4132D" w:rsidP="00AB7F25">
      <w:pPr>
        <w:pStyle w:val="NormalWeb"/>
        <w:rPr>
          <w:rFonts w:ascii="Bookman Old Style" w:hAnsi="Bookman Old Style" w:cstheme="minorHAnsi"/>
          <w:sz w:val="28"/>
          <w:szCs w:val="28"/>
        </w:rPr>
      </w:pPr>
      <w:r w:rsidRPr="00AB7F25">
        <w:rPr>
          <w:rFonts w:ascii="Bookman Old Style" w:hAnsi="Bookman Old Style" w:cstheme="minorHAnsi"/>
          <w:sz w:val="28"/>
          <w:szCs w:val="28"/>
        </w:rPr>
        <w:t>I agree:</w:t>
      </w:r>
    </w:p>
    <w:p w14:paraId="10A5E171" w14:textId="6382FDBF" w:rsidR="00C451A0" w:rsidRPr="00AB7F25" w:rsidRDefault="00C451A0" w:rsidP="00AB7F25">
      <w:pPr>
        <w:pStyle w:val="NormalWeb"/>
        <w:jc w:val="center"/>
        <w:rPr>
          <w:rFonts w:ascii="Bookman Old Style" w:hAnsi="Bookman Old Style" w:cstheme="minorHAnsi"/>
          <w:sz w:val="28"/>
          <w:szCs w:val="28"/>
        </w:rPr>
      </w:pPr>
      <w:r w:rsidRPr="00AB7F25">
        <w:rPr>
          <w:rFonts w:ascii="Bookman Old Style" w:hAnsi="Bookman Old Style"/>
          <w:noProof/>
          <w:sz w:val="28"/>
          <w:szCs w:val="28"/>
        </w:rPr>
        <w:drawing>
          <wp:inline distT="0" distB="0" distL="0" distR="0" wp14:anchorId="1386BE96" wp14:editId="48F7B19B">
            <wp:extent cx="100012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714375"/>
                    </a:xfrm>
                    <a:prstGeom prst="rect">
                      <a:avLst/>
                    </a:prstGeom>
                    <a:noFill/>
                    <a:ln>
                      <a:noFill/>
                    </a:ln>
                  </pic:spPr>
                </pic:pic>
              </a:graphicData>
            </a:graphic>
          </wp:inline>
        </w:drawing>
      </w:r>
    </w:p>
    <w:p w14:paraId="230C2097" w14:textId="1A286449" w:rsidR="00C451A0" w:rsidRPr="00AB7F25" w:rsidRDefault="00C451A0" w:rsidP="00AB7F25">
      <w:pPr>
        <w:pStyle w:val="NormalWeb"/>
        <w:jc w:val="center"/>
        <w:rPr>
          <w:rFonts w:ascii="Bookman Old Style" w:hAnsi="Bookman Old Style" w:cstheme="minorHAnsi"/>
          <w:sz w:val="28"/>
          <w:szCs w:val="28"/>
        </w:rPr>
      </w:pPr>
      <w:r w:rsidRPr="00AB7F25">
        <w:rPr>
          <w:rFonts w:ascii="Bookman Old Style" w:hAnsi="Bookman Old Style" w:cstheme="minorHAnsi"/>
          <w:sz w:val="28"/>
          <w:szCs w:val="28"/>
        </w:rPr>
        <w:t>_________________________</w:t>
      </w:r>
    </w:p>
    <w:p w14:paraId="5ABAC6AB" w14:textId="0CEAB41B" w:rsidR="00187AE7" w:rsidRPr="00AB7F25" w:rsidRDefault="00A4132D" w:rsidP="00AB7F25">
      <w:pPr>
        <w:pStyle w:val="NormalWeb"/>
        <w:jc w:val="center"/>
        <w:rPr>
          <w:rFonts w:ascii="Bookman Old Style" w:hAnsi="Bookman Old Style" w:cstheme="minorHAnsi"/>
          <w:b/>
          <w:bCs/>
          <w:sz w:val="28"/>
          <w:szCs w:val="28"/>
        </w:rPr>
      </w:pPr>
      <w:r w:rsidRPr="00AB7F25">
        <w:rPr>
          <w:rFonts w:ascii="Bookman Old Style" w:hAnsi="Bookman Old Style" w:cstheme="minorHAnsi"/>
          <w:b/>
          <w:bCs/>
          <w:sz w:val="28"/>
          <w:szCs w:val="28"/>
        </w:rPr>
        <w:t xml:space="preserve">PT </w:t>
      </w:r>
      <w:r w:rsidR="00187AE7" w:rsidRPr="00AB7F25">
        <w:rPr>
          <w:rFonts w:ascii="Bookman Old Style" w:hAnsi="Bookman Old Style" w:cstheme="minorHAnsi"/>
          <w:b/>
          <w:bCs/>
          <w:sz w:val="28"/>
          <w:szCs w:val="28"/>
        </w:rPr>
        <w:t>DAMASEB</w:t>
      </w:r>
    </w:p>
    <w:p w14:paraId="129D322F" w14:textId="0E76086D" w:rsidR="00187AE7" w:rsidRPr="00AB7F25" w:rsidRDefault="00187AE7" w:rsidP="00AB7F25">
      <w:pPr>
        <w:pStyle w:val="NormalWeb"/>
        <w:jc w:val="center"/>
        <w:rPr>
          <w:rFonts w:ascii="Bookman Old Style" w:hAnsi="Bookman Old Style" w:cstheme="minorHAnsi"/>
          <w:caps/>
          <w:sz w:val="28"/>
          <w:szCs w:val="28"/>
        </w:rPr>
      </w:pPr>
      <w:r w:rsidRPr="00AB7F25">
        <w:rPr>
          <w:rFonts w:ascii="Bookman Old Style" w:hAnsi="Bookman Old Style" w:cstheme="minorHAnsi"/>
          <w:b/>
          <w:bCs/>
          <w:caps/>
          <w:sz w:val="28"/>
          <w:szCs w:val="28"/>
        </w:rPr>
        <w:t>Acting Justice of Appeal</w:t>
      </w:r>
    </w:p>
    <w:p w14:paraId="75FAEAB0" w14:textId="616564F8" w:rsidR="00EF6BC5" w:rsidRPr="00AB7F25" w:rsidRDefault="00A4132D" w:rsidP="00AB7F25">
      <w:pPr>
        <w:pStyle w:val="NormalWeb"/>
        <w:rPr>
          <w:rFonts w:ascii="Bookman Old Style" w:hAnsi="Bookman Old Style" w:cstheme="minorHAnsi"/>
          <w:sz w:val="28"/>
          <w:szCs w:val="28"/>
        </w:rPr>
      </w:pPr>
      <w:r w:rsidRPr="00AB7F25">
        <w:rPr>
          <w:rFonts w:ascii="Bookman Old Style" w:hAnsi="Bookman Old Style" w:cstheme="minorHAnsi"/>
          <w:sz w:val="28"/>
          <w:szCs w:val="28"/>
        </w:rPr>
        <w:t>I agree</w:t>
      </w:r>
    </w:p>
    <w:p w14:paraId="09DF59E2" w14:textId="7A15556A" w:rsidR="00C451A0" w:rsidRPr="00AB7F25" w:rsidRDefault="00C451A0" w:rsidP="00AB7F25">
      <w:pPr>
        <w:pStyle w:val="NormalWeb"/>
        <w:jc w:val="center"/>
        <w:rPr>
          <w:rFonts w:ascii="Bookman Old Style" w:hAnsi="Bookman Old Style" w:cstheme="minorHAnsi"/>
          <w:sz w:val="28"/>
          <w:szCs w:val="28"/>
        </w:rPr>
      </w:pPr>
      <w:r w:rsidRPr="00AB7F25">
        <w:rPr>
          <w:rFonts w:ascii="Bookman Old Style" w:hAnsi="Bookman Old Style"/>
          <w:noProof/>
          <w:sz w:val="28"/>
          <w:szCs w:val="28"/>
        </w:rPr>
        <w:drawing>
          <wp:inline distT="0" distB="0" distL="0" distR="0" wp14:anchorId="1F7ABF37" wp14:editId="430676A0">
            <wp:extent cx="752381" cy="5047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52381" cy="504762"/>
                    </a:xfrm>
                    <a:prstGeom prst="rect">
                      <a:avLst/>
                    </a:prstGeom>
                  </pic:spPr>
                </pic:pic>
              </a:graphicData>
            </a:graphic>
          </wp:inline>
        </w:drawing>
      </w:r>
    </w:p>
    <w:p w14:paraId="6DCA94B1" w14:textId="701841D1" w:rsidR="00C451A0" w:rsidRPr="00AB7F25" w:rsidRDefault="00C451A0" w:rsidP="00AB7F25">
      <w:pPr>
        <w:pStyle w:val="NormalWeb"/>
        <w:jc w:val="center"/>
        <w:rPr>
          <w:rFonts w:ascii="Bookman Old Style" w:hAnsi="Bookman Old Style" w:cstheme="minorHAnsi"/>
          <w:sz w:val="28"/>
          <w:szCs w:val="28"/>
        </w:rPr>
      </w:pPr>
      <w:r w:rsidRPr="00AB7F25">
        <w:rPr>
          <w:rFonts w:ascii="Bookman Old Style" w:hAnsi="Bookman Old Style" w:cstheme="minorHAnsi"/>
          <w:sz w:val="28"/>
          <w:szCs w:val="28"/>
        </w:rPr>
        <w:t>________________________</w:t>
      </w:r>
    </w:p>
    <w:p w14:paraId="48A7D91E" w14:textId="17C8E423" w:rsidR="00A4132D" w:rsidRPr="00AB7F25" w:rsidRDefault="00A4132D" w:rsidP="00AB7F25">
      <w:pPr>
        <w:pStyle w:val="NormalWeb"/>
        <w:jc w:val="center"/>
        <w:rPr>
          <w:rFonts w:ascii="Bookman Old Style" w:hAnsi="Bookman Old Style" w:cstheme="minorHAnsi"/>
          <w:b/>
          <w:bCs/>
          <w:sz w:val="28"/>
          <w:szCs w:val="28"/>
        </w:rPr>
      </w:pPr>
      <w:r w:rsidRPr="00AB7F25">
        <w:rPr>
          <w:rFonts w:ascii="Bookman Old Style" w:hAnsi="Bookman Old Style" w:cstheme="minorHAnsi"/>
          <w:b/>
          <w:bCs/>
          <w:sz w:val="28"/>
          <w:szCs w:val="28"/>
        </w:rPr>
        <w:t xml:space="preserve">P </w:t>
      </w:r>
      <w:r w:rsidR="00187AE7" w:rsidRPr="00AB7F25">
        <w:rPr>
          <w:rFonts w:ascii="Bookman Old Style" w:hAnsi="Bookman Old Style" w:cstheme="minorHAnsi"/>
          <w:b/>
          <w:bCs/>
          <w:sz w:val="28"/>
          <w:szCs w:val="28"/>
        </w:rPr>
        <w:t>BANYANE</w:t>
      </w:r>
    </w:p>
    <w:p w14:paraId="5BEEB754" w14:textId="10E4C765" w:rsidR="00187AE7" w:rsidRPr="00AB7F25" w:rsidRDefault="00187AE7" w:rsidP="00AB7F25">
      <w:pPr>
        <w:pStyle w:val="NormalWeb"/>
        <w:jc w:val="center"/>
        <w:rPr>
          <w:rFonts w:ascii="Bookman Old Style" w:hAnsi="Bookman Old Style" w:cstheme="minorHAnsi"/>
          <w:caps/>
          <w:sz w:val="28"/>
          <w:szCs w:val="28"/>
        </w:rPr>
      </w:pPr>
      <w:r w:rsidRPr="00AB7F25">
        <w:rPr>
          <w:rFonts w:ascii="Bookman Old Style" w:hAnsi="Bookman Old Style" w:cstheme="minorHAnsi"/>
          <w:b/>
          <w:bCs/>
          <w:caps/>
          <w:sz w:val="28"/>
          <w:szCs w:val="28"/>
        </w:rPr>
        <w:t>Acting Justice of Appeal</w:t>
      </w:r>
    </w:p>
    <w:p w14:paraId="0F88A5C9" w14:textId="6FFBFC83" w:rsidR="00187AE7" w:rsidRPr="00AB7F25" w:rsidRDefault="00187AE7" w:rsidP="00AB7F25">
      <w:pPr>
        <w:pStyle w:val="NormalWeb"/>
        <w:rPr>
          <w:rFonts w:ascii="Bookman Old Style" w:hAnsi="Bookman Old Style" w:cstheme="minorHAnsi"/>
          <w:sz w:val="28"/>
          <w:szCs w:val="28"/>
        </w:rPr>
      </w:pPr>
      <w:r w:rsidRPr="00AB7F25">
        <w:rPr>
          <w:rFonts w:ascii="Bookman Old Style" w:hAnsi="Bookman Old Style" w:cstheme="minorHAnsi"/>
          <w:sz w:val="28"/>
          <w:szCs w:val="28"/>
        </w:rPr>
        <w:t xml:space="preserve"> </w:t>
      </w:r>
    </w:p>
    <w:p w14:paraId="0C31DA16" w14:textId="631403FE" w:rsidR="00187AE7" w:rsidRPr="00AB7F25" w:rsidRDefault="00187AE7" w:rsidP="00AB7F25">
      <w:pPr>
        <w:pStyle w:val="NormalWeb"/>
        <w:rPr>
          <w:rFonts w:ascii="Bookman Old Style" w:hAnsi="Bookman Old Style" w:cstheme="minorHAnsi"/>
          <w:sz w:val="28"/>
          <w:szCs w:val="28"/>
        </w:rPr>
      </w:pPr>
      <w:r w:rsidRPr="00AB7F25">
        <w:rPr>
          <w:rFonts w:ascii="Bookman Old Style" w:hAnsi="Bookman Old Style" w:cstheme="minorHAnsi"/>
          <w:sz w:val="28"/>
          <w:szCs w:val="28"/>
        </w:rPr>
        <w:t xml:space="preserve">                </w:t>
      </w:r>
    </w:p>
    <w:p w14:paraId="6F884459" w14:textId="4C6303BE" w:rsidR="00187AE7" w:rsidRDefault="00D31BC8" w:rsidP="00AB7F25">
      <w:pPr>
        <w:pStyle w:val="NormalWeb"/>
        <w:rPr>
          <w:rFonts w:ascii="Bookman Old Style" w:hAnsi="Bookman Old Style" w:cstheme="minorHAnsi"/>
          <w:sz w:val="28"/>
          <w:szCs w:val="28"/>
        </w:rPr>
      </w:pPr>
      <w:r w:rsidRPr="00D31BC8">
        <w:rPr>
          <w:rFonts w:ascii="Bookman Old Style" w:hAnsi="Bookman Old Style" w:cstheme="minorHAnsi"/>
          <w:b/>
          <w:bCs/>
          <w:sz w:val="28"/>
          <w:szCs w:val="28"/>
        </w:rPr>
        <w:lastRenderedPageBreak/>
        <w:t>FOR THE APPELLANT:</w:t>
      </w:r>
      <w:r>
        <w:rPr>
          <w:rFonts w:ascii="Bookman Old Style" w:hAnsi="Bookman Old Style" w:cstheme="minorHAnsi"/>
          <w:sz w:val="28"/>
          <w:szCs w:val="28"/>
        </w:rPr>
        <w:tab/>
      </w:r>
      <w:r>
        <w:rPr>
          <w:rFonts w:ascii="Bookman Old Style" w:hAnsi="Bookman Old Style" w:cstheme="minorHAnsi"/>
          <w:sz w:val="28"/>
          <w:szCs w:val="28"/>
        </w:rPr>
        <w:tab/>
        <w:t>ADV L D MOLAPO</w:t>
      </w:r>
      <w:r>
        <w:rPr>
          <w:rFonts w:ascii="Bookman Old Style" w:hAnsi="Bookman Old Style" w:cstheme="minorHAnsi"/>
          <w:sz w:val="28"/>
          <w:szCs w:val="28"/>
        </w:rPr>
        <w:tab/>
      </w:r>
    </w:p>
    <w:p w14:paraId="1D23B3B9" w14:textId="7DDCDD0D" w:rsidR="00D31BC8" w:rsidRPr="00AB7F25" w:rsidRDefault="00D31BC8" w:rsidP="00AB7F25">
      <w:pPr>
        <w:pStyle w:val="NormalWeb"/>
        <w:rPr>
          <w:rFonts w:ascii="Bookman Old Style" w:hAnsi="Bookman Old Style" w:cstheme="minorHAnsi"/>
          <w:sz w:val="28"/>
          <w:szCs w:val="28"/>
        </w:rPr>
      </w:pPr>
      <w:r w:rsidRPr="00D31BC8">
        <w:rPr>
          <w:rFonts w:ascii="Bookman Old Style" w:hAnsi="Bookman Old Style" w:cstheme="minorHAnsi"/>
          <w:b/>
          <w:bCs/>
          <w:sz w:val="28"/>
          <w:szCs w:val="28"/>
        </w:rPr>
        <w:t>FOR THE RESPONDENTS</w:t>
      </w:r>
      <w:r>
        <w:rPr>
          <w:rFonts w:ascii="Bookman Old Style" w:hAnsi="Bookman Old Style" w:cstheme="minorHAnsi"/>
          <w:sz w:val="28"/>
          <w:szCs w:val="28"/>
        </w:rPr>
        <w:t>:</w:t>
      </w:r>
      <w:r>
        <w:rPr>
          <w:rFonts w:ascii="Bookman Old Style" w:hAnsi="Bookman Old Style" w:cstheme="minorHAnsi"/>
          <w:sz w:val="28"/>
          <w:szCs w:val="28"/>
        </w:rPr>
        <w:tab/>
      </w:r>
      <w:r w:rsidR="007C4477">
        <w:rPr>
          <w:rFonts w:ascii="Bookman Old Style" w:hAnsi="Bookman Old Style" w:cstheme="minorHAnsi"/>
          <w:sz w:val="28"/>
          <w:szCs w:val="28"/>
        </w:rPr>
        <w:t>NO APPEARANCE</w:t>
      </w:r>
    </w:p>
    <w:p w14:paraId="4DAA766B" w14:textId="6D8AB390" w:rsidR="00CB7D1C" w:rsidRDefault="00CB7D1C" w:rsidP="00AB7F25">
      <w:pPr>
        <w:pStyle w:val="ListParagraph"/>
        <w:jc w:val="both"/>
      </w:pPr>
    </w:p>
    <w:sectPr w:rsidR="00CB7D1C">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87BE3" w14:textId="77777777" w:rsidR="005722CC" w:rsidRDefault="005722CC" w:rsidP="00272E3F">
      <w:r>
        <w:separator/>
      </w:r>
    </w:p>
  </w:endnote>
  <w:endnote w:type="continuationSeparator" w:id="0">
    <w:p w14:paraId="1079161D" w14:textId="77777777" w:rsidR="005722CC" w:rsidRDefault="005722CC" w:rsidP="00272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9999994"/>
      <w:docPartObj>
        <w:docPartGallery w:val="Page Numbers (Bottom of Page)"/>
        <w:docPartUnique/>
      </w:docPartObj>
    </w:sdtPr>
    <w:sdtEndPr>
      <w:rPr>
        <w:rStyle w:val="PageNumber"/>
      </w:rPr>
    </w:sdtEndPr>
    <w:sdtContent>
      <w:p w14:paraId="2F126A46" w14:textId="08A3F240" w:rsidR="00A4132D" w:rsidRDefault="00A4132D" w:rsidP="00C137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E987FB" w14:textId="77777777" w:rsidR="00A4132D" w:rsidRDefault="00A41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8155397"/>
      <w:docPartObj>
        <w:docPartGallery w:val="Page Numbers (Bottom of Page)"/>
        <w:docPartUnique/>
      </w:docPartObj>
    </w:sdtPr>
    <w:sdtEndPr>
      <w:rPr>
        <w:rStyle w:val="PageNumber"/>
      </w:rPr>
    </w:sdtEndPr>
    <w:sdtContent>
      <w:p w14:paraId="7AEDF6DC" w14:textId="6E4C96B8" w:rsidR="00A4132D" w:rsidRDefault="00A4132D" w:rsidP="00C137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465A3">
          <w:rPr>
            <w:rStyle w:val="PageNumber"/>
            <w:noProof/>
          </w:rPr>
          <w:t>2</w:t>
        </w:r>
        <w:r>
          <w:rPr>
            <w:rStyle w:val="PageNumber"/>
          </w:rPr>
          <w:fldChar w:fldCharType="end"/>
        </w:r>
      </w:p>
    </w:sdtContent>
  </w:sdt>
  <w:p w14:paraId="73756D45" w14:textId="77777777" w:rsidR="00A4132D" w:rsidRDefault="00A41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F130E" w14:textId="77777777" w:rsidR="005722CC" w:rsidRDefault="005722CC" w:rsidP="00272E3F">
      <w:r>
        <w:separator/>
      </w:r>
    </w:p>
  </w:footnote>
  <w:footnote w:type="continuationSeparator" w:id="0">
    <w:p w14:paraId="22CFDAF0" w14:textId="77777777" w:rsidR="005722CC" w:rsidRDefault="005722CC" w:rsidP="00272E3F">
      <w:r>
        <w:continuationSeparator/>
      </w:r>
    </w:p>
  </w:footnote>
  <w:footnote w:id="1">
    <w:p w14:paraId="00BE57D2" w14:textId="4D292081" w:rsidR="00272E3F" w:rsidRPr="00272E3F" w:rsidRDefault="00272E3F">
      <w:pPr>
        <w:pStyle w:val="FootnoteText"/>
        <w:rPr>
          <w:lang w:val="en-GB"/>
        </w:rPr>
      </w:pPr>
      <w:r>
        <w:rPr>
          <w:rStyle w:val="FootnoteReference"/>
        </w:rPr>
        <w:footnoteRef/>
      </w:r>
      <w:r>
        <w:t xml:space="preserve"> </w:t>
      </w:r>
      <w:r>
        <w:rPr>
          <w:lang w:val="en-GB"/>
        </w:rPr>
        <w:t>Case No. 2145/2017 at p 5 para 17</w:t>
      </w:r>
    </w:p>
  </w:footnote>
  <w:footnote w:id="2">
    <w:p w14:paraId="7518DAB7" w14:textId="3FB40875" w:rsidR="00272E3F" w:rsidRPr="00272E3F" w:rsidRDefault="00272E3F">
      <w:pPr>
        <w:pStyle w:val="FootnoteText"/>
        <w:rPr>
          <w:lang w:val="en-GB"/>
        </w:rPr>
      </w:pPr>
      <w:r>
        <w:rPr>
          <w:rStyle w:val="FootnoteReference"/>
        </w:rPr>
        <w:footnoteRef/>
      </w:r>
      <w:r>
        <w:t xml:space="preserve"> </w:t>
      </w:r>
      <w:r w:rsidRPr="00272E3F">
        <w:rPr>
          <w:i/>
          <w:iCs/>
          <w:lang w:val="en-GB"/>
        </w:rPr>
        <w:t>South African Mercantile and Company Law</w:t>
      </w:r>
      <w:r>
        <w:rPr>
          <w:lang w:val="en-GB"/>
        </w:rPr>
        <w:t xml:space="preserve"> 8</w:t>
      </w:r>
      <w:r w:rsidRPr="00272E3F">
        <w:rPr>
          <w:vertAlign w:val="superscript"/>
          <w:lang w:val="en-GB"/>
        </w:rPr>
        <w:t>th</w:t>
      </w:r>
      <w:r>
        <w:rPr>
          <w:lang w:val="en-GB"/>
        </w:rPr>
        <w:t xml:space="preserve"> ed. p 230</w:t>
      </w:r>
    </w:p>
  </w:footnote>
  <w:footnote w:id="3">
    <w:p w14:paraId="4D7962FC" w14:textId="3BA5B8A7" w:rsidR="00FF393B" w:rsidRPr="00FF393B" w:rsidRDefault="00FF393B">
      <w:pPr>
        <w:pStyle w:val="FootnoteText"/>
        <w:rPr>
          <w:lang w:val="en-GB"/>
        </w:rPr>
      </w:pPr>
      <w:r>
        <w:rPr>
          <w:rStyle w:val="FootnoteReference"/>
        </w:rPr>
        <w:footnoteRef/>
      </w:r>
      <w:r>
        <w:t xml:space="preserve"> </w:t>
      </w:r>
      <w:r>
        <w:rPr>
          <w:lang w:val="en-GB"/>
        </w:rPr>
        <w:t>2006 (3) SA 427 SCA</w:t>
      </w:r>
    </w:p>
  </w:footnote>
  <w:footnote w:id="4">
    <w:p w14:paraId="5B4ADB32" w14:textId="3E50A18E" w:rsidR="007C4B8F" w:rsidRPr="007C4B8F" w:rsidRDefault="007C4B8F">
      <w:pPr>
        <w:pStyle w:val="FootnoteText"/>
        <w:rPr>
          <w:lang w:val="en-GB"/>
        </w:rPr>
      </w:pPr>
      <w:r>
        <w:rPr>
          <w:rStyle w:val="FootnoteReference"/>
        </w:rPr>
        <w:footnoteRef/>
      </w:r>
      <w:r>
        <w:t xml:space="preserve"> </w:t>
      </w:r>
      <w:r>
        <w:rPr>
          <w:lang w:val="en-GB"/>
        </w:rPr>
        <w:t>CCA/0112/2022, p 15 para 34 (unreported)</w:t>
      </w:r>
    </w:p>
  </w:footnote>
  <w:footnote w:id="5">
    <w:p w14:paraId="4A6016A7" w14:textId="74F0B2DF" w:rsidR="006B3D91" w:rsidRPr="006B3D91" w:rsidRDefault="006B3D91">
      <w:pPr>
        <w:pStyle w:val="FootnoteText"/>
        <w:rPr>
          <w:lang w:val="en-GB"/>
        </w:rPr>
      </w:pPr>
      <w:r>
        <w:rPr>
          <w:rStyle w:val="FootnoteReference"/>
        </w:rPr>
        <w:footnoteRef/>
      </w:r>
      <w:r>
        <w:t xml:space="preserve"> </w:t>
      </w:r>
      <w:r>
        <w:rPr>
          <w:lang w:val="en-GB"/>
        </w:rPr>
        <w:t>Op cit</w:t>
      </w:r>
    </w:p>
  </w:footnote>
  <w:footnote w:id="6">
    <w:p w14:paraId="4521D670" w14:textId="46B0C4DC" w:rsidR="002640B1" w:rsidRPr="002640B1" w:rsidRDefault="002640B1">
      <w:pPr>
        <w:pStyle w:val="FootnoteText"/>
        <w:rPr>
          <w:lang w:val="en-GB"/>
        </w:rPr>
      </w:pPr>
      <w:r>
        <w:rPr>
          <w:rStyle w:val="FootnoteReference"/>
        </w:rPr>
        <w:footnoteRef/>
      </w:r>
      <w:r>
        <w:t xml:space="preserve"> </w:t>
      </w:r>
      <w:r w:rsidRPr="002640B1">
        <w:t xml:space="preserve">Case </w:t>
      </w:r>
      <w:r w:rsidR="007C4047">
        <w:t>N</w:t>
      </w:r>
      <w:r w:rsidRPr="002640B1">
        <w:t>o:</w:t>
      </w:r>
      <w:r w:rsidR="007C4047">
        <w:t xml:space="preserve"> </w:t>
      </w:r>
      <w:r w:rsidRPr="002640B1">
        <w:t>JR 663/2011 Para 23-30 www.httos://saflii.org/za/cases</w:t>
      </w:r>
    </w:p>
  </w:footnote>
  <w:footnote w:id="7">
    <w:p w14:paraId="5AFE93FA" w14:textId="006A7437" w:rsidR="00652B6C" w:rsidRPr="00652B6C" w:rsidRDefault="00652B6C">
      <w:pPr>
        <w:pStyle w:val="FootnoteText"/>
        <w:rPr>
          <w:lang w:val="en-GB"/>
        </w:rPr>
      </w:pPr>
      <w:r>
        <w:rPr>
          <w:rStyle w:val="FootnoteReference"/>
        </w:rPr>
        <w:footnoteRef/>
      </w:r>
      <w:r>
        <w:t xml:space="preserve"> </w:t>
      </w:r>
      <w:r w:rsidRPr="00652B6C">
        <w:t>4187/2015 at Para 23</w:t>
      </w:r>
    </w:p>
  </w:footnote>
  <w:footnote w:id="8">
    <w:p w14:paraId="6523872B" w14:textId="4B5FE24A" w:rsidR="00652B6C" w:rsidRPr="00652B6C" w:rsidRDefault="00652B6C">
      <w:pPr>
        <w:pStyle w:val="FootnoteText"/>
        <w:rPr>
          <w:lang w:val="en-GB"/>
        </w:rPr>
      </w:pPr>
      <w:r>
        <w:rPr>
          <w:rStyle w:val="FootnoteReference"/>
        </w:rPr>
        <w:footnoteRef/>
      </w:r>
      <w:r>
        <w:t xml:space="preserve"> </w:t>
      </w:r>
      <w:r w:rsidRPr="00652B6C">
        <w:t>4103/2012[2023] ZAGPPHC 9-10 (20 March 2023) www.https://saflii.org/za/cases</w:t>
      </w:r>
    </w:p>
  </w:footnote>
  <w:footnote w:id="9">
    <w:p w14:paraId="3EA217C5" w14:textId="0DB69E66" w:rsidR="007C4047" w:rsidRPr="007C4047" w:rsidRDefault="007C4047">
      <w:pPr>
        <w:pStyle w:val="FootnoteText"/>
        <w:rPr>
          <w:lang w:val="en-GB"/>
        </w:rPr>
      </w:pPr>
      <w:r>
        <w:rPr>
          <w:rStyle w:val="FootnoteReference"/>
        </w:rPr>
        <w:footnoteRef/>
      </w:r>
      <w:r>
        <w:t xml:space="preserve"> </w:t>
      </w:r>
      <w:r w:rsidRPr="007C4047">
        <w:t>1978(1) SA 940 G-H (https:/lawlibrary.org.za at Para 16</w:t>
      </w:r>
    </w:p>
  </w:footnote>
  <w:footnote w:id="10">
    <w:p w14:paraId="681A3A6C" w14:textId="77777777" w:rsidR="007C4047" w:rsidRDefault="007C4047" w:rsidP="007C4047">
      <w:pPr>
        <w:pStyle w:val="FootnoteText"/>
      </w:pPr>
      <w:r>
        <w:rPr>
          <w:rStyle w:val="FootnoteReference"/>
        </w:rPr>
        <w:footnoteRef/>
      </w:r>
      <w:r>
        <w:t xml:space="preserve"> 20229/2014[2015]ZASCA 111 (3 September 2015) at Para 28</w:t>
      </w:r>
    </w:p>
    <w:p w14:paraId="4E39AB1E" w14:textId="514029FC" w:rsidR="007C4047" w:rsidRPr="007C4047" w:rsidRDefault="007C4047" w:rsidP="007C4047">
      <w:pPr>
        <w:pStyle w:val="FootnoteText"/>
        <w:rPr>
          <w:lang w:val="en-GB"/>
        </w:rPr>
      </w:pPr>
      <w:r>
        <w:t>www.https://saflii.org/za/cases</w:t>
      </w:r>
    </w:p>
  </w:footnote>
  <w:footnote w:id="11">
    <w:p w14:paraId="528BAEA5" w14:textId="707E32C9" w:rsidR="00153A3C" w:rsidRPr="00153A3C" w:rsidRDefault="00153A3C">
      <w:pPr>
        <w:pStyle w:val="FootnoteText"/>
        <w:rPr>
          <w:lang w:val="en-GB"/>
        </w:rPr>
      </w:pPr>
      <w:r>
        <w:rPr>
          <w:rStyle w:val="FootnoteReference"/>
        </w:rPr>
        <w:footnoteRef/>
      </w:r>
      <w:r>
        <w:t xml:space="preserve"> </w:t>
      </w:r>
      <w:r w:rsidRPr="00153A3C">
        <w:t>[20201 LSHC 46 (12 June 2020)</w:t>
      </w:r>
      <w:r>
        <w:t>,</w:t>
      </w:r>
      <w:r w:rsidRPr="00153A3C">
        <w:t xml:space="preserve"> </w:t>
      </w:r>
      <w:r>
        <w:t>p</w:t>
      </w:r>
      <w:r w:rsidRPr="00153A3C">
        <w:t>ara 96</w:t>
      </w:r>
    </w:p>
  </w:footnote>
  <w:footnote w:id="12">
    <w:p w14:paraId="58F68D08" w14:textId="346F457A" w:rsidR="00153A3C" w:rsidRPr="00153A3C" w:rsidRDefault="00153A3C">
      <w:pPr>
        <w:pStyle w:val="FootnoteText"/>
        <w:rPr>
          <w:lang w:val="en-GB"/>
        </w:rPr>
      </w:pPr>
      <w:r>
        <w:rPr>
          <w:rStyle w:val="FootnoteReference"/>
        </w:rPr>
        <w:footnoteRef/>
      </w:r>
      <w:r>
        <w:t xml:space="preserve"> </w:t>
      </w:r>
      <w:r w:rsidRPr="00153A3C">
        <w:t>Th</w:t>
      </w:r>
      <w:r w:rsidRPr="00153A3C">
        <w:rPr>
          <w:i/>
          <w:iCs/>
        </w:rPr>
        <w:t xml:space="preserve">e South African Law of Evidence </w:t>
      </w:r>
      <w:r w:rsidRPr="00153A3C">
        <w:t>4</w:t>
      </w:r>
      <w:r w:rsidRPr="00153A3C">
        <w:rPr>
          <w:vertAlign w:val="superscript"/>
        </w:rPr>
        <w:t>th</w:t>
      </w:r>
      <w:r>
        <w:t xml:space="preserve"> </w:t>
      </w:r>
      <w:r w:rsidRPr="00153A3C">
        <w:t xml:space="preserve"> </w:t>
      </w:r>
      <w:r>
        <w:t>e</w:t>
      </w:r>
      <w:r w:rsidRPr="00153A3C">
        <w:t>d</w:t>
      </w:r>
      <w:r>
        <w:t>.,</w:t>
      </w:r>
      <w:r w:rsidRPr="00153A3C">
        <w:t xml:space="preserve"> p 294</w:t>
      </w:r>
    </w:p>
  </w:footnote>
  <w:footnote w:id="13">
    <w:p w14:paraId="768CBEDB" w14:textId="1BB50F68" w:rsidR="00025807" w:rsidRPr="00784786" w:rsidRDefault="00025807">
      <w:pPr>
        <w:pStyle w:val="FootnoteText"/>
        <w:rPr>
          <w:lang w:val="en-GB"/>
        </w:rPr>
      </w:pPr>
      <w:r>
        <w:rPr>
          <w:rStyle w:val="FootnoteReference"/>
        </w:rPr>
        <w:footnoteRef/>
      </w:r>
      <w:r>
        <w:t xml:space="preserve"> </w:t>
      </w:r>
      <w:r w:rsidRPr="00784786">
        <w:rPr>
          <w:i/>
          <w:iCs/>
          <w:lang w:val="en-GB"/>
        </w:rPr>
        <w:t xml:space="preserve">The Law of Contract in </w:t>
      </w:r>
      <w:r>
        <w:rPr>
          <w:i/>
          <w:iCs/>
          <w:lang w:val="en-GB"/>
        </w:rPr>
        <w:t>S</w:t>
      </w:r>
      <w:r w:rsidRPr="00784786">
        <w:rPr>
          <w:i/>
          <w:iCs/>
          <w:lang w:val="en-GB"/>
        </w:rPr>
        <w:t>outh Africa</w:t>
      </w:r>
      <w:r>
        <w:rPr>
          <w:lang w:val="en-GB"/>
        </w:rPr>
        <w:t>, 5</w:t>
      </w:r>
      <w:r w:rsidRPr="00784786">
        <w:rPr>
          <w:vertAlign w:val="superscript"/>
          <w:lang w:val="en-GB"/>
        </w:rPr>
        <w:t>th</w:t>
      </w:r>
      <w:r>
        <w:rPr>
          <w:lang w:val="en-GB"/>
        </w:rPr>
        <w:t xml:space="preserve"> ed., Butterworths, p 451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33681"/>
    <w:multiLevelType w:val="hybridMultilevel"/>
    <w:tmpl w:val="CE16CB36"/>
    <w:lvl w:ilvl="0" w:tplc="E13AE84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5FE21E16"/>
    <w:multiLevelType w:val="hybridMultilevel"/>
    <w:tmpl w:val="E9A63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E9724A"/>
    <w:multiLevelType w:val="hybridMultilevel"/>
    <w:tmpl w:val="99443AE8"/>
    <w:lvl w:ilvl="0" w:tplc="93220E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475"/>
    <w:rsid w:val="00011825"/>
    <w:rsid w:val="000118EE"/>
    <w:rsid w:val="000122ED"/>
    <w:rsid w:val="00025807"/>
    <w:rsid w:val="00025C5B"/>
    <w:rsid w:val="00027FCB"/>
    <w:rsid w:val="0005229E"/>
    <w:rsid w:val="00056A33"/>
    <w:rsid w:val="000748F7"/>
    <w:rsid w:val="000B1EFD"/>
    <w:rsid w:val="000D3BDC"/>
    <w:rsid w:val="000D7B84"/>
    <w:rsid w:val="000E3E1F"/>
    <w:rsid w:val="00103BE4"/>
    <w:rsid w:val="00145D89"/>
    <w:rsid w:val="00153A3C"/>
    <w:rsid w:val="00164E82"/>
    <w:rsid w:val="001827D4"/>
    <w:rsid w:val="00187AE7"/>
    <w:rsid w:val="001D5766"/>
    <w:rsid w:val="001E126B"/>
    <w:rsid w:val="001F24F7"/>
    <w:rsid w:val="00214048"/>
    <w:rsid w:val="002614DA"/>
    <w:rsid w:val="002640B1"/>
    <w:rsid w:val="00265165"/>
    <w:rsid w:val="00272E3F"/>
    <w:rsid w:val="00285C58"/>
    <w:rsid w:val="00292E93"/>
    <w:rsid w:val="002A22A3"/>
    <w:rsid w:val="002A52BE"/>
    <w:rsid w:val="002B6197"/>
    <w:rsid w:val="002E4214"/>
    <w:rsid w:val="00312A68"/>
    <w:rsid w:val="0038361A"/>
    <w:rsid w:val="0039079D"/>
    <w:rsid w:val="003C43AF"/>
    <w:rsid w:val="003E0ACB"/>
    <w:rsid w:val="003E15CC"/>
    <w:rsid w:val="0044324D"/>
    <w:rsid w:val="00470A01"/>
    <w:rsid w:val="00482029"/>
    <w:rsid w:val="004B5987"/>
    <w:rsid w:val="004D714C"/>
    <w:rsid w:val="004F7B74"/>
    <w:rsid w:val="00507166"/>
    <w:rsid w:val="00516A19"/>
    <w:rsid w:val="00520044"/>
    <w:rsid w:val="00521D08"/>
    <w:rsid w:val="0054381D"/>
    <w:rsid w:val="00547392"/>
    <w:rsid w:val="00567FDA"/>
    <w:rsid w:val="005722CC"/>
    <w:rsid w:val="00592994"/>
    <w:rsid w:val="005B2762"/>
    <w:rsid w:val="005D0A84"/>
    <w:rsid w:val="005D5E63"/>
    <w:rsid w:val="005E3774"/>
    <w:rsid w:val="006123ED"/>
    <w:rsid w:val="00627759"/>
    <w:rsid w:val="00645C35"/>
    <w:rsid w:val="00652B6C"/>
    <w:rsid w:val="006860C5"/>
    <w:rsid w:val="00697807"/>
    <w:rsid w:val="006B3D91"/>
    <w:rsid w:val="006E0CD7"/>
    <w:rsid w:val="006E2864"/>
    <w:rsid w:val="006E6E1F"/>
    <w:rsid w:val="006F2F17"/>
    <w:rsid w:val="007071A1"/>
    <w:rsid w:val="0071463A"/>
    <w:rsid w:val="00731173"/>
    <w:rsid w:val="0074267A"/>
    <w:rsid w:val="00772191"/>
    <w:rsid w:val="00772883"/>
    <w:rsid w:val="007842B2"/>
    <w:rsid w:val="00784786"/>
    <w:rsid w:val="007C3D88"/>
    <w:rsid w:val="007C4047"/>
    <w:rsid w:val="007C4477"/>
    <w:rsid w:val="007C4B8F"/>
    <w:rsid w:val="008001D9"/>
    <w:rsid w:val="00801475"/>
    <w:rsid w:val="00823B83"/>
    <w:rsid w:val="00872B39"/>
    <w:rsid w:val="008A7462"/>
    <w:rsid w:val="008E3D1E"/>
    <w:rsid w:val="009222DC"/>
    <w:rsid w:val="009300EA"/>
    <w:rsid w:val="00950128"/>
    <w:rsid w:val="009D3261"/>
    <w:rsid w:val="009D3B45"/>
    <w:rsid w:val="009F2E79"/>
    <w:rsid w:val="009F4025"/>
    <w:rsid w:val="00A06653"/>
    <w:rsid w:val="00A23CEE"/>
    <w:rsid w:val="00A24328"/>
    <w:rsid w:val="00A4132D"/>
    <w:rsid w:val="00A5085D"/>
    <w:rsid w:val="00A566B4"/>
    <w:rsid w:val="00A92266"/>
    <w:rsid w:val="00A940EF"/>
    <w:rsid w:val="00AA267F"/>
    <w:rsid w:val="00AA313C"/>
    <w:rsid w:val="00AB7F25"/>
    <w:rsid w:val="00AC5561"/>
    <w:rsid w:val="00B00236"/>
    <w:rsid w:val="00B06A6C"/>
    <w:rsid w:val="00B267EE"/>
    <w:rsid w:val="00B60563"/>
    <w:rsid w:val="00B82DC4"/>
    <w:rsid w:val="00BB6EE6"/>
    <w:rsid w:val="00BD0EB1"/>
    <w:rsid w:val="00BE16C5"/>
    <w:rsid w:val="00C01042"/>
    <w:rsid w:val="00C37C65"/>
    <w:rsid w:val="00C451A0"/>
    <w:rsid w:val="00C465A3"/>
    <w:rsid w:val="00C50D86"/>
    <w:rsid w:val="00C7513E"/>
    <w:rsid w:val="00C86C8D"/>
    <w:rsid w:val="00CB7D1C"/>
    <w:rsid w:val="00CC5D17"/>
    <w:rsid w:val="00CC70C1"/>
    <w:rsid w:val="00CF5E5D"/>
    <w:rsid w:val="00D23368"/>
    <w:rsid w:val="00D25657"/>
    <w:rsid w:val="00D31BC8"/>
    <w:rsid w:val="00D35FF5"/>
    <w:rsid w:val="00D533CC"/>
    <w:rsid w:val="00D61BEF"/>
    <w:rsid w:val="00D70ED0"/>
    <w:rsid w:val="00D81B84"/>
    <w:rsid w:val="00D939A2"/>
    <w:rsid w:val="00DA289F"/>
    <w:rsid w:val="00DA30C0"/>
    <w:rsid w:val="00DB73A8"/>
    <w:rsid w:val="00E00529"/>
    <w:rsid w:val="00E06B84"/>
    <w:rsid w:val="00E07819"/>
    <w:rsid w:val="00E21DCB"/>
    <w:rsid w:val="00E25D11"/>
    <w:rsid w:val="00E307CC"/>
    <w:rsid w:val="00E35C27"/>
    <w:rsid w:val="00E3662D"/>
    <w:rsid w:val="00E42629"/>
    <w:rsid w:val="00E61416"/>
    <w:rsid w:val="00E8113A"/>
    <w:rsid w:val="00E917DB"/>
    <w:rsid w:val="00EB0F6F"/>
    <w:rsid w:val="00EB7A4A"/>
    <w:rsid w:val="00EF6BC5"/>
    <w:rsid w:val="00F001C9"/>
    <w:rsid w:val="00F00D82"/>
    <w:rsid w:val="00F070F3"/>
    <w:rsid w:val="00F11DB4"/>
    <w:rsid w:val="00F54FF0"/>
    <w:rsid w:val="00F714B2"/>
    <w:rsid w:val="00F90606"/>
    <w:rsid w:val="00F94782"/>
    <w:rsid w:val="00FA2394"/>
    <w:rsid w:val="00FA4F89"/>
    <w:rsid w:val="00FB7E6A"/>
    <w:rsid w:val="00FC443F"/>
    <w:rsid w:val="00FD4C6E"/>
    <w:rsid w:val="00FF393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48EAB"/>
  <w15:chartTrackingRefBased/>
  <w15:docId w15:val="{66170870-EC0D-F940-B51A-2FA9634D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en-ZW"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1475"/>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E61416"/>
    <w:pPr>
      <w:ind w:left="720"/>
      <w:contextualSpacing/>
    </w:pPr>
  </w:style>
  <w:style w:type="paragraph" w:styleId="FootnoteText">
    <w:name w:val="footnote text"/>
    <w:basedOn w:val="Normal"/>
    <w:link w:val="FootnoteTextChar"/>
    <w:uiPriority w:val="99"/>
    <w:semiHidden/>
    <w:unhideWhenUsed/>
    <w:rsid w:val="00272E3F"/>
    <w:rPr>
      <w:sz w:val="20"/>
      <w:szCs w:val="20"/>
    </w:rPr>
  </w:style>
  <w:style w:type="character" w:customStyle="1" w:styleId="FootnoteTextChar">
    <w:name w:val="Footnote Text Char"/>
    <w:basedOn w:val="DefaultParagraphFont"/>
    <w:link w:val="FootnoteText"/>
    <w:uiPriority w:val="99"/>
    <w:semiHidden/>
    <w:rsid w:val="00272E3F"/>
    <w:rPr>
      <w:sz w:val="20"/>
      <w:szCs w:val="20"/>
    </w:rPr>
  </w:style>
  <w:style w:type="character" w:styleId="FootnoteReference">
    <w:name w:val="footnote reference"/>
    <w:basedOn w:val="DefaultParagraphFont"/>
    <w:uiPriority w:val="99"/>
    <w:semiHidden/>
    <w:unhideWhenUsed/>
    <w:rsid w:val="00272E3F"/>
    <w:rPr>
      <w:vertAlign w:val="superscript"/>
    </w:rPr>
  </w:style>
  <w:style w:type="paragraph" w:styleId="Footer">
    <w:name w:val="footer"/>
    <w:basedOn w:val="Normal"/>
    <w:link w:val="FooterChar"/>
    <w:uiPriority w:val="99"/>
    <w:unhideWhenUsed/>
    <w:rsid w:val="00A4132D"/>
    <w:pPr>
      <w:tabs>
        <w:tab w:val="center" w:pos="4513"/>
        <w:tab w:val="right" w:pos="9026"/>
      </w:tabs>
    </w:pPr>
  </w:style>
  <w:style w:type="character" w:customStyle="1" w:styleId="FooterChar">
    <w:name w:val="Footer Char"/>
    <w:basedOn w:val="DefaultParagraphFont"/>
    <w:link w:val="Footer"/>
    <w:uiPriority w:val="99"/>
    <w:rsid w:val="00A4132D"/>
  </w:style>
  <w:style w:type="character" w:styleId="PageNumber">
    <w:name w:val="page number"/>
    <w:basedOn w:val="DefaultParagraphFont"/>
    <w:uiPriority w:val="99"/>
    <w:semiHidden/>
    <w:unhideWhenUsed/>
    <w:rsid w:val="00A4132D"/>
  </w:style>
  <w:style w:type="paragraph" w:styleId="BalloonText">
    <w:name w:val="Balloon Text"/>
    <w:basedOn w:val="Normal"/>
    <w:link w:val="BalloonTextChar"/>
    <w:uiPriority w:val="99"/>
    <w:semiHidden/>
    <w:unhideWhenUsed/>
    <w:rsid w:val="008E3D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3D1E"/>
    <w:rPr>
      <w:rFonts w:ascii="Times New Roman" w:hAnsi="Times New Roman" w:cs="Times New Roman"/>
      <w:sz w:val="18"/>
      <w:szCs w:val="18"/>
    </w:rPr>
  </w:style>
  <w:style w:type="paragraph" w:styleId="Revision">
    <w:name w:val="Revision"/>
    <w:hidden/>
    <w:uiPriority w:val="99"/>
    <w:semiHidden/>
    <w:rsid w:val="00011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32</Pages>
  <Words>6239</Words>
  <Characters>35563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Moses Chinhengo</dc:creator>
  <cp:keywords/>
  <dc:description/>
  <cp:lastModifiedBy>Manapo Mphutlane</cp:lastModifiedBy>
  <cp:revision>5</cp:revision>
  <dcterms:created xsi:type="dcterms:W3CDTF">2023-11-23T11:40:00Z</dcterms:created>
  <dcterms:modified xsi:type="dcterms:W3CDTF">2023-11-24T07:49:00Z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b4fa11472afc435432aa3ee20ada4a7ced8f8c1f02572f0bca40b7d5ff2e85e3</vt:lpwstr>
  </property>
</Properties>
</file>